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093A07BB" w:rsidR="00280DD1" w:rsidRDefault="00BC269C" w:rsidP="00280DD1">
      <w:pPr>
        <w:pStyle w:val="3GPPHeader"/>
        <w:spacing w:after="60"/>
        <w:rPr>
          <w:sz w:val="32"/>
          <w:szCs w:val="32"/>
          <w:highlight w:val="yellow"/>
        </w:rPr>
      </w:pPr>
      <w:r w:rsidRPr="00DE3FC8">
        <w:rPr>
          <w:lang w:val="en-US"/>
        </w:rPr>
        <w:t>3GPP TSG-RAN WG2 #10</w:t>
      </w:r>
      <w:r w:rsidR="000418F2">
        <w:rPr>
          <w:lang w:val="en-US"/>
        </w:rPr>
        <w:t>5</w:t>
      </w:r>
      <w:r w:rsidR="00280DD1">
        <w:tab/>
      </w:r>
      <w:proofErr w:type="spellStart"/>
      <w:r w:rsidR="00280DD1">
        <w:rPr>
          <w:sz w:val="32"/>
          <w:szCs w:val="32"/>
        </w:rPr>
        <w:t>Tdoc</w:t>
      </w:r>
      <w:proofErr w:type="spellEnd"/>
      <w:r w:rsidR="00280DD1">
        <w:rPr>
          <w:sz w:val="32"/>
          <w:szCs w:val="32"/>
        </w:rPr>
        <w:t xml:space="preserve"> R2-1</w:t>
      </w:r>
      <w:r w:rsidR="00C97AAD">
        <w:rPr>
          <w:sz w:val="32"/>
          <w:szCs w:val="32"/>
        </w:rPr>
        <w:t>9</w:t>
      </w:r>
      <w:r w:rsidR="0027506F" w:rsidRPr="0027506F">
        <w:rPr>
          <w:sz w:val="32"/>
          <w:szCs w:val="32"/>
        </w:rPr>
        <w:t>01560</w:t>
      </w:r>
    </w:p>
    <w:p w14:paraId="63B03AD2" w14:textId="4292A548" w:rsidR="00E90E49" w:rsidRDefault="000418F2" w:rsidP="00357380">
      <w:pPr>
        <w:pStyle w:val="3GPPHeader"/>
        <w:rPr>
          <w:noProof/>
        </w:rPr>
      </w:pPr>
      <w:r>
        <w:rPr>
          <w:noProof/>
        </w:rPr>
        <w:t>Athens</w:t>
      </w:r>
      <w:r w:rsidR="00BC269C">
        <w:rPr>
          <w:noProof/>
        </w:rPr>
        <w:t xml:space="preserve">, </w:t>
      </w:r>
      <w:r w:rsidR="004236AE">
        <w:rPr>
          <w:noProof/>
        </w:rPr>
        <w:t>Greece</w:t>
      </w:r>
      <w:r w:rsidR="00BC269C">
        <w:rPr>
          <w:noProof/>
        </w:rPr>
        <w:t xml:space="preserve">, </w:t>
      </w:r>
      <w:r w:rsidR="00C97AAD">
        <w:rPr>
          <w:noProof/>
        </w:rPr>
        <w:t>25</w:t>
      </w:r>
      <w:r w:rsidR="00BC269C" w:rsidRPr="00A2670F">
        <w:rPr>
          <w:noProof/>
          <w:vertAlign w:val="superscript"/>
        </w:rPr>
        <w:t>th</w:t>
      </w:r>
      <w:r w:rsidR="00BC269C">
        <w:rPr>
          <w:noProof/>
          <w:vertAlign w:val="superscript"/>
        </w:rPr>
        <w:t xml:space="preserve"> </w:t>
      </w:r>
      <w:r w:rsidR="00C97AAD">
        <w:rPr>
          <w:noProof/>
        </w:rPr>
        <w:t>February</w:t>
      </w:r>
      <w:r w:rsidR="00C97AAD">
        <w:rPr>
          <w:noProof/>
          <w:vertAlign w:val="superscript"/>
        </w:rPr>
        <w:t xml:space="preserve"> </w:t>
      </w:r>
      <w:r w:rsidR="00BC269C">
        <w:rPr>
          <w:noProof/>
        </w:rPr>
        <w:t xml:space="preserve">– </w:t>
      </w:r>
      <w:r w:rsidR="00C97AAD">
        <w:rPr>
          <w:noProof/>
        </w:rPr>
        <w:t>1</w:t>
      </w:r>
      <w:r w:rsidR="00C97AAD">
        <w:rPr>
          <w:noProof/>
          <w:vertAlign w:val="superscript"/>
        </w:rPr>
        <w:t>st</w:t>
      </w:r>
      <w:r w:rsidR="00BC269C">
        <w:rPr>
          <w:noProof/>
        </w:rPr>
        <w:t xml:space="preserve"> </w:t>
      </w:r>
      <w:r w:rsidR="00C97AAD">
        <w:rPr>
          <w:noProof/>
        </w:rPr>
        <w:t>March</w:t>
      </w:r>
      <w:r w:rsidR="00BC269C">
        <w:rPr>
          <w:noProof/>
        </w:rPr>
        <w:t xml:space="preserve"> 201</w:t>
      </w:r>
      <w:r w:rsidR="00536102">
        <w:rPr>
          <w:noProof/>
        </w:rPr>
        <w:t>9</w:t>
      </w:r>
    </w:p>
    <w:p w14:paraId="25DB88AF" w14:textId="77777777" w:rsidR="00BC269C" w:rsidRPr="00CE0424" w:rsidRDefault="00BC269C" w:rsidP="00357380">
      <w:pPr>
        <w:pStyle w:val="3GPPHeader"/>
      </w:pPr>
      <w:bookmarkStart w:id="0" w:name="_GoBack"/>
      <w:bookmarkEnd w:id="0"/>
    </w:p>
    <w:p w14:paraId="7ACD7EB9" w14:textId="0EDB8770" w:rsidR="00E90E49" w:rsidRPr="00C840CF" w:rsidRDefault="00E90E49" w:rsidP="00311702">
      <w:pPr>
        <w:pStyle w:val="3GPPHeader"/>
        <w:rPr>
          <w:sz w:val="22"/>
          <w:szCs w:val="22"/>
          <w:lang w:val="en-US"/>
        </w:rPr>
      </w:pPr>
      <w:r w:rsidRPr="00C840CF">
        <w:rPr>
          <w:sz w:val="22"/>
          <w:szCs w:val="22"/>
          <w:lang w:val="en-US"/>
        </w:rPr>
        <w:t>Agenda Item:</w:t>
      </w:r>
      <w:r w:rsidRPr="00C840CF">
        <w:rPr>
          <w:sz w:val="22"/>
          <w:szCs w:val="22"/>
          <w:lang w:val="en-US"/>
        </w:rPr>
        <w:tab/>
      </w:r>
      <w:r w:rsidR="001131D0" w:rsidRPr="00C840CF">
        <w:rPr>
          <w:sz w:val="22"/>
          <w:szCs w:val="22"/>
          <w:lang w:val="en-US"/>
        </w:rPr>
        <w:t>11.6.3.1</w:t>
      </w:r>
    </w:p>
    <w:p w14:paraId="388389C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9485F0C" w14:textId="53FF1F0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25F55" w:rsidRPr="00C840CF">
        <w:rPr>
          <w:sz w:val="22"/>
          <w:szCs w:val="22"/>
        </w:rPr>
        <w:t>On HARQ for NTN</w:t>
      </w:r>
    </w:p>
    <w:p w14:paraId="58731019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840CF">
        <w:rPr>
          <w:sz w:val="22"/>
          <w:szCs w:val="22"/>
        </w:rPr>
        <w:t>Discussion, Decision</w:t>
      </w:r>
    </w:p>
    <w:p w14:paraId="5BE30A7B" w14:textId="77777777" w:rsidR="00C24345" w:rsidRDefault="00E90E49" w:rsidP="00A2052C">
      <w:pPr>
        <w:pStyle w:val="Heading1"/>
      </w:pPr>
      <w:r w:rsidRPr="00CE0424">
        <w:t>Introduction</w:t>
      </w:r>
    </w:p>
    <w:p w14:paraId="3C3D8C63" w14:textId="47760094" w:rsidR="00BC269C" w:rsidRDefault="00BC269C" w:rsidP="00BC269C">
      <w:pPr>
        <w:rPr>
          <w:rFonts w:eastAsia="PMingLiU"/>
          <w:lang w:eastAsia="zh-TW"/>
        </w:rPr>
      </w:pPr>
      <w:r>
        <w:t>In RAN#80, a new SI “Solutions</w:t>
      </w:r>
      <w:r w:rsidRPr="00FB25CB">
        <w:t xml:space="preserve"> for NR to support Non-Terrestrial Network</w:t>
      </w:r>
      <w:r>
        <w:t>” was agreed [1]. It is a continuation of the preceding SI “NR</w:t>
      </w:r>
      <w:r w:rsidRPr="009C67A7">
        <w:t xml:space="preserve"> to support Non-Terrestrial Networks</w:t>
      </w:r>
      <w:r>
        <w:t xml:space="preserve">” (RP-171450), where the objective was </w:t>
      </w:r>
      <w:r>
        <w:rPr>
          <w:rFonts w:eastAsia="PMingLiU"/>
          <w:lang w:eastAsia="zh-TW"/>
        </w:rPr>
        <w:t xml:space="preserve">to study the channel model for the non-terrestrial networks, to define deployment scenarios, parameters and identify the key potential impacts on NR. </w:t>
      </w:r>
      <w:r>
        <w:t xml:space="preserve">The results are summarized </w:t>
      </w:r>
      <w:r w:rsidRPr="003248D5">
        <w:t>in</w:t>
      </w:r>
      <w:r>
        <w:t xml:space="preserve"> </w:t>
      </w:r>
      <w:r>
        <w:fldChar w:fldCharType="begin"/>
      </w:r>
      <w:r>
        <w:instrText xml:space="preserve"> REF _Ref510710834 \r \h </w:instrText>
      </w:r>
      <w:r>
        <w:fldChar w:fldCharType="separate"/>
      </w:r>
      <w:r>
        <w:t>[2]</w:t>
      </w:r>
      <w:r>
        <w:fldChar w:fldCharType="end"/>
      </w:r>
      <w:r w:rsidRPr="003248D5">
        <w:t>.</w:t>
      </w:r>
      <w:r>
        <w:t xml:space="preserve"> The new </w:t>
      </w:r>
      <w:r>
        <w:rPr>
          <w:rFonts w:eastAsia="PMingLiU"/>
          <w:lang w:eastAsia="zh-TW"/>
        </w:rPr>
        <w:t xml:space="preserve">study item has the objective at evaluating potential solutions addressing the minimum necessary identified key impact areas from the previous activity and to study impact on RAN protocols/architecture. </w:t>
      </w:r>
    </w:p>
    <w:p w14:paraId="42D19944" w14:textId="445551C5" w:rsidR="00BC269C" w:rsidRDefault="00BC269C" w:rsidP="00BC269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RAN2#103bis, it is agreed to study the following UP and CP aspects:</w:t>
      </w:r>
    </w:p>
    <w:p w14:paraId="1C8A13B9" w14:textId="77777777" w:rsidR="00BC269C" w:rsidRPr="0041430E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UP </w:t>
      </w:r>
      <w:r w:rsidRPr="0041430E">
        <w:rPr>
          <w:b/>
        </w:rPr>
        <w:t xml:space="preserve">Impacts to study </w:t>
      </w:r>
    </w:p>
    <w:p w14:paraId="78236177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DRX</w:t>
      </w:r>
    </w:p>
    <w:p w14:paraId="005F1A74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HARQ </w:t>
      </w:r>
    </w:p>
    <w:p w14:paraId="5B86904F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Random access response </w:t>
      </w:r>
    </w:p>
    <w:p w14:paraId="545AFB12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RLC/PDCP reordering (e.g. timers and SN space)</w:t>
      </w:r>
    </w:p>
    <w:p w14:paraId="415EB7A2" w14:textId="77777777" w:rsidR="00BC269C" w:rsidRPr="00C02A1D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SDAP =&gt; no impact</w:t>
      </w:r>
    </w:p>
    <w:p w14:paraId="5DE7C6C0" w14:textId="77777777" w:rsidR="00BC269C" w:rsidRPr="00060DEB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060DEB">
        <w:rPr>
          <w:b/>
        </w:rPr>
        <w:t>Impacts to study for CP</w:t>
      </w:r>
    </w:p>
    <w:p w14:paraId="1FC095FC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Mobility </w:t>
      </w:r>
    </w:p>
    <w:p w14:paraId="3A469D0B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TA management and update </w:t>
      </w:r>
    </w:p>
    <w:p w14:paraId="756771EA" w14:textId="531466DF" w:rsidR="00BC269C" w:rsidRDefault="00BC269C" w:rsidP="00BC269C">
      <w:pPr>
        <w:rPr>
          <w:rFonts w:eastAsia="PMingLiU"/>
          <w:lang w:eastAsia="zh-TW"/>
        </w:rPr>
      </w:pPr>
    </w:p>
    <w:p w14:paraId="3D830593" w14:textId="3E87B516" w:rsidR="00F63FA3" w:rsidRDefault="00F63FA3" w:rsidP="00F63FA3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RAN2#104, the following agreements</w:t>
      </w:r>
      <w:r w:rsidR="00CF23EC">
        <w:rPr>
          <w:rFonts w:eastAsia="PMingLiU"/>
          <w:lang w:eastAsia="zh-TW"/>
        </w:rPr>
        <w:t xml:space="preserve"> on UP</w:t>
      </w:r>
      <w:r>
        <w:rPr>
          <w:rFonts w:eastAsia="PMingLiU"/>
          <w:lang w:eastAsia="zh-TW"/>
        </w:rPr>
        <w:t xml:space="preserve"> were reached:</w:t>
      </w:r>
    </w:p>
    <w:p w14:paraId="6679AEF1" w14:textId="1E73AF1D" w:rsidR="00F63FA3" w:rsidRPr="001C0F52" w:rsidRDefault="00F63FA3" w:rsidP="00F63FA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RACH </w:t>
      </w:r>
      <w:r w:rsidRPr="00945FC9">
        <w:rPr>
          <w:b/>
        </w:rPr>
        <w:t>Agreements:</w:t>
      </w:r>
    </w:p>
    <w:p w14:paraId="65394BE2" w14:textId="77777777" w:rsidR="00F63FA3" w:rsidRDefault="00F63FA3" w:rsidP="00F63FA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Discussion on 2-step RACH will be postponed until the procedures are more stable. </w:t>
      </w:r>
    </w:p>
    <w:p w14:paraId="6221125D" w14:textId="77777777" w:rsidR="00F63FA3" w:rsidRDefault="00F63FA3" w:rsidP="00F63FA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HARQ Agreements:</w:t>
      </w:r>
    </w:p>
    <w:p w14:paraId="29CA5DE4" w14:textId="77777777" w:rsidR="00F63FA3" w:rsidRDefault="00F63FA3" w:rsidP="00F63FA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45FC9">
        <w:t>-</w:t>
      </w:r>
      <w:r w:rsidRPr="00945FC9">
        <w:tab/>
        <w:t>Both options (enhancing HARQ and disabling HARQ) will be studied</w:t>
      </w:r>
      <w:r>
        <w:t xml:space="preserve">.  </w:t>
      </w:r>
    </w:p>
    <w:p w14:paraId="5380C114" w14:textId="77777777" w:rsidR="00F63FA3" w:rsidRPr="00D603B4" w:rsidRDefault="00F63FA3" w:rsidP="00F63FA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RLC </w:t>
      </w:r>
      <w:r w:rsidRPr="00D603B4">
        <w:rPr>
          <w:b/>
        </w:rPr>
        <w:t>Agreements:</w:t>
      </w:r>
    </w:p>
    <w:p w14:paraId="0D7C0086" w14:textId="77777777" w:rsidR="00F63FA3" w:rsidRDefault="00F63FA3" w:rsidP="00F63FA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All RLC modes are supported.  </w:t>
      </w:r>
    </w:p>
    <w:p w14:paraId="50BB5399" w14:textId="74C2081A" w:rsidR="00F63FA3" w:rsidRPr="00C840CF" w:rsidRDefault="00F63FA3" w:rsidP="00C840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Study the need to extend the RLC/PDCP SN and window sizes based on throughput requirements.  </w:t>
      </w:r>
    </w:p>
    <w:p w14:paraId="2A36DF88" w14:textId="77777777" w:rsidR="00F63FA3" w:rsidRDefault="00F63FA3" w:rsidP="00BC269C">
      <w:pPr>
        <w:spacing w:after="0"/>
      </w:pPr>
    </w:p>
    <w:p w14:paraId="0EACEA1B" w14:textId="4A2C8D55" w:rsidR="00BC269C" w:rsidRDefault="00BC269C" w:rsidP="00BC269C">
      <w:pPr>
        <w:spacing w:after="0"/>
      </w:pPr>
      <w:r>
        <w:t>In this paper, we discuss HARQ operation.</w:t>
      </w:r>
    </w:p>
    <w:p w14:paraId="3016025A" w14:textId="77777777" w:rsidR="00A2052C" w:rsidRPr="00A2052C" w:rsidRDefault="00A2052C" w:rsidP="00A2052C"/>
    <w:p w14:paraId="5764FF3A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D02DE27" w14:textId="53EB9507" w:rsidR="00384231" w:rsidRDefault="00573B6A" w:rsidP="00DC6F0F">
      <w:pPr>
        <w:rPr>
          <w:lang w:val="en-US"/>
        </w:rPr>
      </w:pPr>
      <w:r>
        <w:rPr>
          <w:lang w:val="en-US"/>
        </w:rPr>
        <w:t xml:space="preserve">An important part of modern wireless </w:t>
      </w:r>
      <w:r w:rsidR="00F77828">
        <w:rPr>
          <w:lang w:val="en-US"/>
        </w:rPr>
        <w:t xml:space="preserve">communication standards is to </w:t>
      </w:r>
      <w:r w:rsidR="00F70FDD">
        <w:rPr>
          <w:lang w:val="en-US"/>
        </w:rPr>
        <w:t xml:space="preserve">ensure </w:t>
      </w:r>
      <w:r w:rsidR="001A72C6">
        <w:rPr>
          <w:lang w:val="en-US"/>
        </w:rPr>
        <w:t xml:space="preserve">end-to-end </w:t>
      </w:r>
      <w:r w:rsidR="00F25A44">
        <w:rPr>
          <w:lang w:val="en-US"/>
        </w:rPr>
        <w:t xml:space="preserve">error free </w:t>
      </w:r>
      <w:r w:rsidR="00F70FDD">
        <w:rPr>
          <w:lang w:val="en-US"/>
        </w:rPr>
        <w:t>packet delivery through retransmissions</w:t>
      </w:r>
      <w:r w:rsidR="00FA5FB4">
        <w:rPr>
          <w:lang w:val="en-US"/>
        </w:rPr>
        <w:t>. NR ensure</w:t>
      </w:r>
      <w:r w:rsidR="003B598D">
        <w:rPr>
          <w:lang w:val="en-US"/>
        </w:rPr>
        <w:t>s</w:t>
      </w:r>
      <w:r w:rsidR="00FA5FB4">
        <w:rPr>
          <w:lang w:val="en-US"/>
        </w:rPr>
        <w:t xml:space="preserve"> delivery through several steps of retransmissions on HARQ, RLC and PDCP layers which all have different</w:t>
      </w:r>
      <w:r w:rsidR="00F25547">
        <w:rPr>
          <w:lang w:val="en-US"/>
        </w:rPr>
        <w:t xml:space="preserve"> characteristics and purposes. </w:t>
      </w:r>
      <w:r w:rsidR="00F31F0B">
        <w:rPr>
          <w:lang w:val="en-US"/>
        </w:rPr>
        <w:t xml:space="preserve">It </w:t>
      </w:r>
      <w:r w:rsidR="009610A9">
        <w:rPr>
          <w:lang w:val="en-US"/>
        </w:rPr>
        <w:t>has been possible to turn off retransmissions in all</w:t>
      </w:r>
      <w:r w:rsidR="008F3A86">
        <w:rPr>
          <w:lang w:val="en-US"/>
        </w:rPr>
        <w:t xml:space="preserve"> or several</w:t>
      </w:r>
      <w:r w:rsidR="009610A9">
        <w:rPr>
          <w:lang w:val="en-US"/>
        </w:rPr>
        <w:t xml:space="preserve"> layers in LTE for important use-cases such as </w:t>
      </w:r>
      <w:r w:rsidR="008F3A86">
        <w:rPr>
          <w:lang w:val="en-US"/>
        </w:rPr>
        <w:t xml:space="preserve">MBMS, SC-PTM and VoLTE. </w:t>
      </w:r>
      <w:r w:rsidR="009B00CD">
        <w:rPr>
          <w:lang w:val="en-US"/>
        </w:rPr>
        <w:t>While these are all important use-cases where turning of</w:t>
      </w:r>
      <w:r w:rsidR="000E01DA">
        <w:rPr>
          <w:lang w:val="en-US"/>
        </w:rPr>
        <w:t>f</w:t>
      </w:r>
      <w:r w:rsidR="009B00CD">
        <w:rPr>
          <w:lang w:val="en-US"/>
        </w:rPr>
        <w:t xml:space="preserve"> retransmissions is crucial </w:t>
      </w:r>
      <w:r w:rsidR="007C5391">
        <w:rPr>
          <w:lang w:val="en-US"/>
        </w:rPr>
        <w:t xml:space="preserve">for </w:t>
      </w:r>
      <w:r w:rsidR="009B00CD">
        <w:rPr>
          <w:lang w:val="en-US"/>
        </w:rPr>
        <w:t>the</w:t>
      </w:r>
      <w:r w:rsidR="00AB0219">
        <w:rPr>
          <w:lang w:val="en-US"/>
        </w:rPr>
        <w:t xml:space="preserve"> specific</w:t>
      </w:r>
      <w:r w:rsidR="009B00CD">
        <w:rPr>
          <w:lang w:val="en-US"/>
        </w:rPr>
        <w:t xml:space="preserve"> </w:t>
      </w:r>
      <w:r w:rsidR="00B4746A">
        <w:rPr>
          <w:lang w:val="en-US"/>
        </w:rPr>
        <w:t>use case, we believe that retransmissions should be supported for the satellite use case</w:t>
      </w:r>
      <w:r w:rsidR="002146BD">
        <w:rPr>
          <w:lang w:val="en-US"/>
        </w:rPr>
        <w:t xml:space="preserve"> as well</w:t>
      </w:r>
      <w:r w:rsidR="00B4746A">
        <w:rPr>
          <w:lang w:val="en-US"/>
        </w:rPr>
        <w:t xml:space="preserve">. </w:t>
      </w:r>
    </w:p>
    <w:p w14:paraId="40A504DF" w14:textId="30B12A98" w:rsidR="00267DBD" w:rsidRDefault="00267DBD" w:rsidP="00267DBD">
      <w:pPr>
        <w:pStyle w:val="Proposal"/>
        <w:numPr>
          <w:ilvl w:val="0"/>
          <w:numId w:val="19"/>
        </w:numPr>
        <w:tabs>
          <w:tab w:val="clear" w:pos="1304"/>
        </w:tabs>
        <w:overflowPunct/>
        <w:autoSpaceDE/>
        <w:autoSpaceDN/>
        <w:adjustRightInd/>
        <w:spacing w:after="160" w:line="256" w:lineRule="auto"/>
        <w:ind w:left="1701" w:hanging="1701"/>
        <w:jc w:val="left"/>
        <w:textAlignment w:val="auto"/>
      </w:pPr>
      <w:bookmarkStart w:id="2" w:name="_Toc610468"/>
      <w:bookmarkStart w:id="3" w:name="_Toc614447"/>
      <w:bookmarkStart w:id="4" w:name="_Toc782200"/>
      <w:bookmarkStart w:id="5" w:name="_Toc888089"/>
      <w:r>
        <w:rPr>
          <w:rFonts w:cs="Arial"/>
          <w:lang w:val="en-US" w:eastAsia="en-US"/>
        </w:rPr>
        <w:lastRenderedPageBreak/>
        <w:t>Retransmissions at one or several layers shall be supported f</w:t>
      </w:r>
      <w:r w:rsidR="00D50214">
        <w:rPr>
          <w:rFonts w:cs="Arial"/>
          <w:lang w:val="en-US" w:eastAsia="en-US"/>
        </w:rPr>
        <w:t>or NTN</w:t>
      </w:r>
      <w:r w:rsidR="0033738F">
        <w:rPr>
          <w:rFonts w:cs="Arial"/>
          <w:lang w:val="en-US" w:eastAsia="en-US"/>
        </w:rPr>
        <w:t xml:space="preserve"> and configurable </w:t>
      </w:r>
      <w:r w:rsidR="00AF2F21">
        <w:rPr>
          <w:rFonts w:cs="Arial"/>
          <w:lang w:val="en-US" w:eastAsia="en-US"/>
        </w:rPr>
        <w:t>by</w:t>
      </w:r>
      <w:r w:rsidR="0033738F">
        <w:rPr>
          <w:rFonts w:cs="Arial"/>
          <w:lang w:val="en-US" w:eastAsia="en-US"/>
        </w:rPr>
        <w:t xml:space="preserve"> the network</w:t>
      </w:r>
      <w:r>
        <w:t>.</w:t>
      </w:r>
      <w:bookmarkEnd w:id="2"/>
      <w:bookmarkEnd w:id="3"/>
      <w:bookmarkEnd w:id="4"/>
      <w:bookmarkEnd w:id="5"/>
      <w:r>
        <w:t xml:space="preserve"> </w:t>
      </w:r>
    </w:p>
    <w:p w14:paraId="106561DB" w14:textId="7E8C0EDC" w:rsidR="00267DBD" w:rsidRPr="00267DBD" w:rsidRDefault="007E6FED" w:rsidP="00DC6F0F">
      <w:r>
        <w:t xml:space="preserve">In this contribution we will discuss for what circumstances that HARQ can be useful and when </w:t>
      </w:r>
      <w:r w:rsidR="00F35D2E">
        <w:t xml:space="preserve">HARQ will see problems due to the large </w:t>
      </w:r>
      <w:r w:rsidR="005244E2">
        <w:t xml:space="preserve">propagation delay </w:t>
      </w:r>
      <w:r w:rsidR="00F35D2E">
        <w:t xml:space="preserve">associated with </w:t>
      </w:r>
      <w:r w:rsidR="003D4D2C">
        <w:t>non-terrestrial networks</w:t>
      </w:r>
      <w:r w:rsidR="00F35D2E">
        <w:t>.</w:t>
      </w:r>
    </w:p>
    <w:p w14:paraId="1E5D3BE0" w14:textId="59BECA08" w:rsidR="003F5752" w:rsidRDefault="003F5752" w:rsidP="003F5752">
      <w:pPr>
        <w:pStyle w:val="Heading2"/>
      </w:pPr>
      <w:r w:rsidRPr="00A76D6D">
        <w:t>HARQ useful scenarios in NTN</w:t>
      </w:r>
    </w:p>
    <w:p w14:paraId="1876858D" w14:textId="61BED13F" w:rsidR="003F5752" w:rsidRDefault="003F5752" w:rsidP="00A76D6D">
      <w:pPr>
        <w:pStyle w:val="Heading3"/>
      </w:pPr>
      <w:r>
        <w:t>RRC configuration</w:t>
      </w:r>
    </w:p>
    <w:p w14:paraId="5217DA6B" w14:textId="1BA595AF" w:rsidR="003F5752" w:rsidRDefault="003F5752" w:rsidP="003F5752">
      <w:r>
        <w:t xml:space="preserve">At initial attach, the UE will use different SRBs to acquire RRC configurations. When the UE sends the </w:t>
      </w:r>
      <w:proofErr w:type="spellStart"/>
      <w:r>
        <w:t>RRCSetupRequest</w:t>
      </w:r>
      <w:proofErr w:type="spellEnd"/>
      <w:r w:rsidR="00D94842">
        <w:t xml:space="preserve"> </w:t>
      </w:r>
      <w:r>
        <w:t xml:space="preserve">(Msg3), SRB0 is used and the RLC mode is transparent mode, TM. The same is valid when the </w:t>
      </w:r>
      <w:proofErr w:type="spellStart"/>
      <w:r>
        <w:t>gNB</w:t>
      </w:r>
      <w:proofErr w:type="spellEnd"/>
      <w:r>
        <w:t xml:space="preserve"> sends the </w:t>
      </w:r>
      <w:proofErr w:type="spellStart"/>
      <w:r>
        <w:t>RRCSetup</w:t>
      </w:r>
      <w:proofErr w:type="spellEnd"/>
      <w:r w:rsidR="00DE7927">
        <w:t xml:space="preserve"> </w:t>
      </w:r>
      <w:r>
        <w:t xml:space="preserve">(Msg4) message which is used to setup the SRB1 bearer. Not until </w:t>
      </w:r>
      <w:proofErr w:type="spellStart"/>
      <w:r>
        <w:t>RRCSetupComplete</w:t>
      </w:r>
      <w:proofErr w:type="spellEnd"/>
      <w:r>
        <w:t xml:space="preserve"> is sent from the UE, SRB1 is established and the RLC mode is switched to acknowledge mode, AM. Msg3 and Msg4 make use of HARQ in both UL and DL </w:t>
      </w:r>
      <w:r w:rsidR="008B3AEF">
        <w:t>to help</w:t>
      </w:r>
      <w:r w:rsidR="00326F30">
        <w:t xml:space="preserve"> with</w:t>
      </w:r>
      <w:r>
        <w:t xml:space="preserve"> reliable communication during the RRC configuration. If HARQ is disabled for NTN, it </w:t>
      </w:r>
      <w:r w:rsidR="00642B11">
        <w:t>would</w:t>
      </w:r>
      <w:r>
        <w:t xml:space="preserve"> increase the probability of mismatch between the UE and </w:t>
      </w:r>
      <w:proofErr w:type="spellStart"/>
      <w:r>
        <w:t>gNB</w:t>
      </w:r>
      <w:proofErr w:type="spellEnd"/>
      <w:r>
        <w:t xml:space="preserve"> if the RRC configuration messages are not received and could delay the setup significantly. </w:t>
      </w:r>
    </w:p>
    <w:p w14:paraId="782319F4" w14:textId="7E272D2F" w:rsidR="003F5752" w:rsidRDefault="003F5752" w:rsidP="003F5752">
      <w:pPr>
        <w:pStyle w:val="Observation"/>
      </w:pPr>
      <w:bookmarkStart w:id="6" w:name="_Toc769264"/>
      <w:bookmarkStart w:id="7" w:name="_Toc782172"/>
      <w:bookmarkStart w:id="8" w:name="_Toc888085"/>
      <w:r>
        <w:t>HARQ enables reliable RRC configuration</w:t>
      </w:r>
      <w:bookmarkEnd w:id="6"/>
      <w:r>
        <w:t xml:space="preserve"> at initial attach</w:t>
      </w:r>
      <w:bookmarkEnd w:id="7"/>
      <w:bookmarkEnd w:id="8"/>
    </w:p>
    <w:p w14:paraId="0759896C" w14:textId="77777777" w:rsidR="003F5752" w:rsidRPr="00A76D6D" w:rsidRDefault="003F5752" w:rsidP="003F5752"/>
    <w:p w14:paraId="00361A26" w14:textId="4477DFB6" w:rsidR="003D4D2C" w:rsidRDefault="007A6D38" w:rsidP="00A76D6D">
      <w:pPr>
        <w:pStyle w:val="Heading3"/>
      </w:pPr>
      <w:r>
        <w:t xml:space="preserve">HARQ for small </w:t>
      </w:r>
      <w:r w:rsidR="00C7170A">
        <w:t xml:space="preserve">packets and </w:t>
      </w:r>
      <w:r>
        <w:t>infrequent data</w:t>
      </w:r>
    </w:p>
    <w:p w14:paraId="7CF616AF" w14:textId="7AA2DF94" w:rsidR="00186ABC" w:rsidRDefault="009B491C" w:rsidP="003D4D2C">
      <w:r>
        <w:t>T</w:t>
      </w:r>
      <w:r w:rsidR="002C6FC6">
        <w:t xml:space="preserve">he </w:t>
      </w:r>
      <w:r w:rsidR="00B25A40">
        <w:t>rate reduction</w:t>
      </w:r>
      <w:r w:rsidR="00183EFF">
        <w:t xml:space="preserve"> due</w:t>
      </w:r>
      <w:r w:rsidR="000E01DA">
        <w:t xml:space="preserve"> to</w:t>
      </w:r>
      <w:r w:rsidR="00183EFF">
        <w:t xml:space="preserve"> not enough HARQ-processes</w:t>
      </w:r>
      <w:r w:rsidR="00B25A40">
        <w:t xml:space="preserve"> can be quite significant. This is however only the case when a sustained rate is required. </w:t>
      </w:r>
      <w:r w:rsidR="00B80837">
        <w:t xml:space="preserve">For smaller packets arriving </w:t>
      </w:r>
      <w:r w:rsidR="00186ABC">
        <w:t>from higher layers</w:t>
      </w:r>
      <w:r w:rsidR="00B80837">
        <w:t xml:space="preserve">, </w:t>
      </w:r>
      <w:r w:rsidR="00C7170A">
        <w:t>resulting in that</w:t>
      </w:r>
      <w:r w:rsidR="004D5D11">
        <w:t xml:space="preserve"> the required amount of HARQ processes is smaller than the maximum amount of HARQ-processes, then HARQ may still be used to great effect.</w:t>
      </w:r>
    </w:p>
    <w:p w14:paraId="32AB4A93" w14:textId="18DD286C" w:rsidR="008C71D6" w:rsidRDefault="002E5A80" w:rsidP="003D4D2C">
      <w:r>
        <w:t>The maximum</w:t>
      </w:r>
      <w:r w:rsidR="00BD748C">
        <w:t xml:space="preserve"> PDCP</w:t>
      </w:r>
      <w:r>
        <w:t xml:space="preserve"> packet size</w:t>
      </w:r>
      <w:r w:rsidR="00A02E0C">
        <w:t xml:space="preserve"> before HARQ</w:t>
      </w:r>
      <w:r w:rsidR="00F275A3">
        <w:t xml:space="preserve"> could stall the </w:t>
      </w:r>
      <w:r w:rsidR="00D31D4A">
        <w:t>packet</w:t>
      </w:r>
      <w:r>
        <w:t xml:space="preserve"> is roughly (#HARQ-</w:t>
      </w:r>
      <w:proofErr w:type="gramStart"/>
      <w:r>
        <w:t>processes)*</w:t>
      </w:r>
      <w:proofErr w:type="gramEnd"/>
      <w:r>
        <w:t xml:space="preserve">(TBS), which depends on the specific </w:t>
      </w:r>
      <w:r w:rsidR="00F275A3">
        <w:t>radio environment such as bandwidth</w:t>
      </w:r>
      <w:r w:rsidR="00093638">
        <w:t>, SNR and UE class</w:t>
      </w:r>
      <w:r>
        <w:t>. Given that the maximum PDCP PDU size is 9kB, a TBS</w:t>
      </w:r>
      <w:r w:rsidR="008C71D6">
        <w:t xml:space="preserve"> of the size (9kB)/#HARQ-processes</w:t>
      </w:r>
      <w:r w:rsidR="00046FD2">
        <w:t xml:space="preserve"> = </w:t>
      </w:r>
      <w:r w:rsidR="000E25A3">
        <w:t>~4500 bits</w:t>
      </w:r>
      <w:r w:rsidR="00E40728">
        <w:t xml:space="preserve"> TBS</w:t>
      </w:r>
      <w:r w:rsidR="000E25A3">
        <w:t xml:space="preserve"> would be required to be able to deliver </w:t>
      </w:r>
      <w:r w:rsidR="003B3C07">
        <w:t>one</w:t>
      </w:r>
      <w:r w:rsidR="003176FC">
        <w:t xml:space="preserve"> single</w:t>
      </w:r>
      <w:r w:rsidR="000E25A3">
        <w:t xml:space="preserve"> PDCP packet</w:t>
      </w:r>
      <w:r w:rsidR="00986107">
        <w:t xml:space="preserve"> without stalling the number of HARQ-processes</w:t>
      </w:r>
      <w:r w:rsidR="000E25A3">
        <w:t>.</w:t>
      </w:r>
    </w:p>
    <w:p w14:paraId="42F08EC1" w14:textId="77CFCFAF" w:rsidR="006A31FC" w:rsidRDefault="000E25A3">
      <w:r w:rsidRPr="00C840CF">
        <w:rPr>
          <w:lang w:val="en-US"/>
        </w:rPr>
        <w:t xml:space="preserve">The benefit of HARQ </w:t>
      </w:r>
      <w:r w:rsidR="00A76D6D" w:rsidRPr="00C840CF">
        <w:rPr>
          <w:lang w:val="en-US"/>
        </w:rPr>
        <w:t xml:space="preserve">for DRBs </w:t>
      </w:r>
      <w:r w:rsidR="00E81EB3" w:rsidRPr="00C840CF">
        <w:rPr>
          <w:lang w:val="en-US"/>
        </w:rPr>
        <w:t xml:space="preserve">is two-fold. </w:t>
      </w:r>
      <w:r w:rsidR="00E81EB3">
        <w:t xml:space="preserve">The </w:t>
      </w:r>
      <w:r w:rsidR="003F5752">
        <w:t xml:space="preserve">first </w:t>
      </w:r>
      <w:r w:rsidR="00E81EB3">
        <w:t>benefit is the HA</w:t>
      </w:r>
      <w:r w:rsidR="00186ABC">
        <w:t>RQ</w:t>
      </w:r>
      <w:r w:rsidR="005470E5">
        <w:t xml:space="preserve"> </w:t>
      </w:r>
      <w:r w:rsidR="00E00F31">
        <w:t>soft-combining</w:t>
      </w:r>
      <w:r w:rsidR="00186ABC">
        <w:t xml:space="preserve"> gain</w:t>
      </w:r>
      <w:r w:rsidR="00E81EB3">
        <w:t xml:space="preserve"> which</w:t>
      </w:r>
      <w:r w:rsidR="00186ABC">
        <w:t xml:space="preserve"> in some instance </w:t>
      </w:r>
      <w:r w:rsidR="003F5752">
        <w:t xml:space="preserve">may </w:t>
      </w:r>
      <w:r w:rsidR="00186ABC">
        <w:t>be very large.</w:t>
      </w:r>
      <w:r w:rsidR="00C11CB9">
        <w:t xml:space="preserve"> Due to</w:t>
      </w:r>
      <w:r w:rsidR="00732B9F">
        <w:t xml:space="preserve"> the satellite link budget often being a lot more restrained compared to the </w:t>
      </w:r>
      <w:r w:rsidR="00BD05E3">
        <w:t xml:space="preserve">terrestrial case, the </w:t>
      </w:r>
      <w:r w:rsidR="00E00F31">
        <w:t>soft-combining</w:t>
      </w:r>
      <w:r w:rsidR="00BD05E3">
        <w:t xml:space="preserve"> gain of HARQ </w:t>
      </w:r>
      <w:r w:rsidR="00A450DF">
        <w:t>should not</w:t>
      </w:r>
      <w:r w:rsidR="00BD05E3">
        <w:t xml:space="preserve"> be disregarded.</w:t>
      </w:r>
      <w:r w:rsidR="00252CB3">
        <w:t xml:space="preserve"> </w:t>
      </w:r>
    </w:p>
    <w:p w14:paraId="2F25D9A6" w14:textId="13CDBD95" w:rsidR="00FB1B33" w:rsidRDefault="006A31FC" w:rsidP="003D4D2C">
      <w:r>
        <w:t xml:space="preserve">The second benefit is however </w:t>
      </w:r>
      <w:r w:rsidR="005A7CAB">
        <w:t>subtler</w:t>
      </w:r>
      <w:r>
        <w:t xml:space="preserve"> and ties to </w:t>
      </w:r>
      <w:r w:rsidR="00AF4960">
        <w:t>the scenario of small and infrequent data</w:t>
      </w:r>
      <w:r w:rsidR="009E7712">
        <w:t>. The benefit is</w:t>
      </w:r>
      <w:r w:rsidR="00252CB3">
        <w:t xml:space="preserve"> </w:t>
      </w:r>
      <w:r w:rsidR="00615303">
        <w:t>due to</w:t>
      </w:r>
      <w:r w:rsidR="00AF4960">
        <w:t xml:space="preserve"> the</w:t>
      </w:r>
      <w:r w:rsidR="00615303">
        <w:t xml:space="preserve"> dynamic scheduling of </w:t>
      </w:r>
      <w:r w:rsidR="00CA4DD6">
        <w:t>HARQ feedback and HARQ retransmissions</w:t>
      </w:r>
      <w:r w:rsidR="00AF4960">
        <w:t xml:space="preserve"> which can be realized by seeing how HARQ and RLC </w:t>
      </w:r>
      <w:r w:rsidR="009E7712">
        <w:t>schedule feedback and retransmission</w:t>
      </w:r>
      <w:r w:rsidR="00A31C62">
        <w:t>s</w:t>
      </w:r>
      <w:r w:rsidR="00F54F6B">
        <w:t>.</w:t>
      </w:r>
      <w:r w:rsidR="00A31C62">
        <w:t xml:space="preserve"> </w:t>
      </w:r>
      <w:r w:rsidR="00F54F6B">
        <w:t>This can</w:t>
      </w:r>
      <w:r w:rsidR="00A31C62">
        <w:t xml:space="preserve"> be seen in</w:t>
      </w:r>
      <w:r w:rsidR="00393668">
        <w:t xml:space="preserve"> an example in</w:t>
      </w:r>
      <w:r w:rsidR="00A31C62">
        <w:t xml:space="preserve"> figure 2</w:t>
      </w:r>
      <w:r w:rsidR="00393668">
        <w:t xml:space="preserve"> where the</w:t>
      </w:r>
      <w:r w:rsidR="00393668" w:rsidRPr="00393668">
        <w:t xml:space="preserve"> </w:t>
      </w:r>
      <w:r w:rsidR="00393668">
        <w:t>retransmission delay for HARQ would not</w:t>
      </w:r>
      <w:r w:rsidR="00F54F6B">
        <w:t xml:space="preserve"> be</w:t>
      </w:r>
      <w:r w:rsidR="00393668">
        <w:t xml:space="preserve"> more than 1 RTT, but for RLC</w:t>
      </w:r>
      <w:r w:rsidR="00A76D6D">
        <w:t>, in a scenario of no UL resources,</w:t>
      </w:r>
      <w:r w:rsidR="00393668">
        <w:t xml:space="preserve"> the delay would be at least 2 RTT</w:t>
      </w:r>
      <w:r w:rsidR="00A31C62">
        <w:t xml:space="preserve">. </w:t>
      </w:r>
    </w:p>
    <w:p w14:paraId="2460D292" w14:textId="11E86C52" w:rsidR="003A16CC" w:rsidRDefault="00DF7981" w:rsidP="00AF2F21">
      <w:pPr>
        <w:jc w:val="center"/>
      </w:pPr>
      <w:r>
        <w:rPr>
          <w:noProof/>
        </w:rPr>
        <w:drawing>
          <wp:inline distT="0" distB="0" distL="0" distR="0" wp14:anchorId="4EA20A08" wp14:editId="5889CD77">
            <wp:extent cx="6453963" cy="2313306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46" cy="2321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18582" w14:textId="6A49C896" w:rsidR="00A66528" w:rsidRPr="00CE0424" w:rsidRDefault="00A66528" w:rsidP="00A66528">
      <w:pPr>
        <w:pStyle w:val="Caption"/>
      </w:pPr>
      <w:r w:rsidRPr="00CE0424">
        <w:t xml:space="preserve">Figure </w:t>
      </w:r>
      <w:r>
        <w:t>2</w:t>
      </w:r>
      <w:r w:rsidRPr="00CE0424">
        <w:t xml:space="preserve">: </w:t>
      </w:r>
      <w:r w:rsidR="001327E6">
        <w:t>a) showing the proce</w:t>
      </w:r>
      <w:r w:rsidR="00DF7981">
        <w:t xml:space="preserve">dure of retransmission for HARQ, b) showing the procedure for retransmission in RLC AM when HARQ is turned off and UE has no uplink </w:t>
      </w:r>
      <w:r w:rsidR="000621B1">
        <w:t>resources.</w:t>
      </w:r>
    </w:p>
    <w:p w14:paraId="2694AF9C" w14:textId="58AA0799" w:rsidR="003A16CC" w:rsidRDefault="000E2DE1" w:rsidP="00C840CF">
      <w:pPr>
        <w:pStyle w:val="Observation"/>
      </w:pPr>
      <w:bookmarkStart w:id="9" w:name="_Toc614427"/>
      <w:bookmarkStart w:id="10" w:name="_Toc782173"/>
      <w:bookmarkStart w:id="11" w:name="_Toc888086"/>
      <w:r>
        <w:lastRenderedPageBreak/>
        <w:t xml:space="preserve">Relying on </w:t>
      </w:r>
      <w:r w:rsidR="007146A9">
        <w:t>RLC for retransmission</w:t>
      </w:r>
      <w:r w:rsidR="00187A27">
        <w:t xml:space="preserve"> instead of HARQ</w:t>
      </w:r>
      <w:r w:rsidR="007146A9">
        <w:t xml:space="preserve"> may </w:t>
      </w:r>
      <w:r w:rsidR="005055D6">
        <w:t>increase the delay compared to using HARQ</w:t>
      </w:r>
      <w:r>
        <w:t>.</w:t>
      </w:r>
      <w:bookmarkEnd w:id="9"/>
      <w:bookmarkEnd w:id="10"/>
      <w:bookmarkEnd w:id="11"/>
    </w:p>
    <w:p w14:paraId="10AE1A64" w14:textId="2827DEAE" w:rsidR="00A94362" w:rsidRPr="00CE0424" w:rsidRDefault="003C3E6B" w:rsidP="00A94362">
      <w:pPr>
        <w:pStyle w:val="Observation"/>
      </w:pPr>
      <w:bookmarkStart w:id="12" w:name="_Toc347823812"/>
      <w:bookmarkStart w:id="13" w:name="_Toc347823993"/>
      <w:bookmarkStart w:id="14" w:name="_Toc347824244"/>
      <w:bookmarkStart w:id="15" w:name="_Toc610465"/>
      <w:bookmarkStart w:id="16" w:name="_Toc614428"/>
      <w:bookmarkStart w:id="17" w:name="_Toc782174"/>
      <w:bookmarkStart w:id="18" w:name="_Toc888087"/>
      <w:r>
        <w:t>The benefit</w:t>
      </w:r>
      <w:r w:rsidR="00494758">
        <w:t>s</w:t>
      </w:r>
      <w:r>
        <w:t xml:space="preserve"> of HARQ </w:t>
      </w:r>
      <w:r w:rsidR="00494758">
        <w:t>include</w:t>
      </w:r>
      <w:r>
        <w:t xml:space="preserve"> HARQ</w:t>
      </w:r>
      <w:r w:rsidR="0032254C">
        <w:t xml:space="preserve"> soft-combining</w:t>
      </w:r>
      <w:r>
        <w:t xml:space="preserve"> gain and </w:t>
      </w:r>
      <w:r w:rsidR="00A444EB">
        <w:t>dynamic</w:t>
      </w:r>
      <w:r w:rsidR="00624886">
        <w:t xml:space="preserve"> fast</w:t>
      </w:r>
      <w:r>
        <w:t xml:space="preserve"> scheduling of feedback and retransmissions</w:t>
      </w:r>
      <w:r w:rsidR="00A94362">
        <w:t>.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04E7861E" w14:textId="4BE6C8C9" w:rsidR="00C602E0" w:rsidRDefault="00C602E0" w:rsidP="003D4D2C"/>
    <w:p w14:paraId="144731A0" w14:textId="721D653E" w:rsidR="003D4D2C" w:rsidRDefault="003F5752">
      <w:pPr>
        <w:pStyle w:val="Heading2"/>
      </w:pPr>
      <w:r>
        <w:t>Switching off HARQ</w:t>
      </w:r>
    </w:p>
    <w:p w14:paraId="0335279C" w14:textId="0511D664" w:rsidR="00A76D6D" w:rsidRDefault="0079660B" w:rsidP="00AE68DB">
      <w:r>
        <w:t xml:space="preserve">Any </w:t>
      </w:r>
      <w:r w:rsidR="005E7AFC">
        <w:t xml:space="preserve">system that </w:t>
      </w:r>
      <w:r w:rsidR="006E4B26">
        <w:t>ha</w:t>
      </w:r>
      <w:r w:rsidR="00E037A9">
        <w:t>s</w:t>
      </w:r>
      <w:r w:rsidR="006E4B26">
        <w:t xml:space="preserve"> a propagation delay larger than the number of available </w:t>
      </w:r>
      <w:r>
        <w:t>HARQ processes</w:t>
      </w:r>
      <w:r w:rsidR="006E4B26">
        <w:t xml:space="preserve">, </w:t>
      </w:r>
      <w:r w:rsidR="005E7AFC">
        <w:t>may</w:t>
      </w:r>
      <w:r w:rsidR="006E4B26">
        <w:t xml:space="preserve"> suffer from HARQ stalling. </w:t>
      </w:r>
      <w:r w:rsidR="005E7AFC">
        <w:t>In NTN, propagation delays of tens of millisecond</w:t>
      </w:r>
      <w:r w:rsidR="003579ED">
        <w:t>s</w:t>
      </w:r>
      <w:r w:rsidR="005E7AFC">
        <w:t xml:space="preserve"> up to hundreds of milliseconds will be seen. Any scenario in NTN that requires piecewise continuous, continuous or even just periodic transmissions where the number of required transmissions is greater than the</w:t>
      </w:r>
      <w:r w:rsidR="0021093A">
        <w:t xml:space="preserve"> number of</w:t>
      </w:r>
      <w:r w:rsidR="005E7AFC">
        <w:t xml:space="preserve"> available HARQ processes per RTT, will only be able to use a limited number of scheduling resources. </w:t>
      </w:r>
      <w:r w:rsidR="001B7656">
        <w:t xml:space="preserve">Any MBB or streaming scenario using continuous transmission in NR will be limited to 16/RTT scheduling opportunities. </w:t>
      </w:r>
      <w:r w:rsidR="006208ED">
        <w:t>E</w:t>
      </w:r>
      <w:r w:rsidR="001B7656">
        <w:t xml:space="preserve">ven for Voice, with </w:t>
      </w:r>
      <w:r w:rsidR="006208ED">
        <w:t xml:space="preserve">a need of </w:t>
      </w:r>
      <w:r w:rsidR="001B7656">
        <w:t>periodic resources every ~20ms</w:t>
      </w:r>
      <w:r w:rsidR="006208ED">
        <w:t>,</w:t>
      </w:r>
      <w:r w:rsidR="001B7656">
        <w:t xml:space="preserve"> will not be handled </w:t>
      </w:r>
      <w:r w:rsidR="006208ED">
        <w:t xml:space="preserve">satisfactory </w:t>
      </w:r>
      <w:r w:rsidR="001B7656">
        <w:t>in a GEO system.</w:t>
      </w:r>
      <w:r w:rsidR="006208ED">
        <w:t xml:space="preserve"> </w:t>
      </w:r>
    </w:p>
    <w:p w14:paraId="1195E76C" w14:textId="3DDC669B" w:rsidR="00A76D6D" w:rsidRDefault="00A76D6D" w:rsidP="00A76D6D">
      <w:pPr>
        <w:pStyle w:val="Observation"/>
      </w:pPr>
      <w:bookmarkStart w:id="19" w:name="_Toc782175"/>
      <w:bookmarkStart w:id="20" w:name="_Toc888088"/>
      <w:r>
        <w:t>Using HARQ for all scenarios in NTN systems will limit the number of use-cases that can be offered</w:t>
      </w:r>
      <w:bookmarkEnd w:id="19"/>
      <w:bookmarkEnd w:id="20"/>
    </w:p>
    <w:p w14:paraId="4B59236C" w14:textId="77777777" w:rsidR="004E100F" w:rsidRDefault="004E100F" w:rsidP="00C840CF">
      <w:pPr>
        <w:pStyle w:val="Observation"/>
        <w:numPr>
          <w:ilvl w:val="0"/>
          <w:numId w:val="0"/>
        </w:numPr>
      </w:pPr>
    </w:p>
    <w:p w14:paraId="3EDBC804" w14:textId="77777777" w:rsidR="00A76D6D" w:rsidRPr="00AD2637" w:rsidRDefault="00A76D6D" w:rsidP="00A76D6D">
      <w:pPr>
        <w:pStyle w:val="Heading2"/>
      </w:pPr>
      <w:r>
        <w:t>HARQ enabled or disabled</w:t>
      </w:r>
    </w:p>
    <w:p w14:paraId="31CAF315" w14:textId="77777777" w:rsidR="00BE5CF3" w:rsidRDefault="00AA0EB7" w:rsidP="00AE68DB">
      <w:r>
        <w:t>As discussed in previous meetings, HARQ</w:t>
      </w:r>
      <w:r w:rsidR="004263CA">
        <w:t xml:space="preserve"> may be</w:t>
      </w:r>
      <w:r>
        <w:t xml:space="preserve"> limited</w:t>
      </w:r>
      <w:r w:rsidR="004263CA">
        <w:t xml:space="preserve"> due to the</w:t>
      </w:r>
      <w:r>
        <w:t xml:space="preserve"> </w:t>
      </w:r>
      <w:r w:rsidR="004263CA">
        <w:t>amount of HARQ-proces</w:t>
      </w:r>
      <w:r w:rsidR="00F22DDD">
        <w:t xml:space="preserve">ses. When the rates needed </w:t>
      </w:r>
      <w:r w:rsidR="00800F7A">
        <w:t>are</w:t>
      </w:r>
      <w:r w:rsidR="00C74EAF">
        <w:t xml:space="preserve"> much</w:t>
      </w:r>
      <w:r w:rsidR="00800F7A">
        <w:t xml:space="preserve"> </w:t>
      </w:r>
      <w:r w:rsidR="00F22DDD">
        <w:t>larger than</w:t>
      </w:r>
      <w:r w:rsidR="00800F7A">
        <w:t xml:space="preserve"> </w:t>
      </w:r>
      <w:r w:rsidR="00CD4A87">
        <w:t>(#HARQ-</w:t>
      </w:r>
      <w:proofErr w:type="gramStart"/>
      <w:r w:rsidR="00CD4A87">
        <w:t>processes)*</w:t>
      </w:r>
      <w:proofErr w:type="gramEnd"/>
      <w:r w:rsidR="00CD4A87">
        <w:t>(TBS)</w:t>
      </w:r>
      <w:r w:rsidR="00E40728">
        <w:t>/RTT,</w:t>
      </w:r>
      <w:r w:rsidR="00A0527B">
        <w:t xml:space="preserve"> then there</w:t>
      </w:r>
      <w:r w:rsidR="00C74EAF">
        <w:t xml:space="preserve"> could be a need to </w:t>
      </w:r>
      <w:r w:rsidR="0035180B">
        <w:t xml:space="preserve">rely on </w:t>
      </w:r>
      <w:r w:rsidR="002E6120">
        <w:t>RLC instead of HARQ</w:t>
      </w:r>
      <w:r w:rsidR="00C74EAF">
        <w:t xml:space="preserve">. </w:t>
      </w:r>
    </w:p>
    <w:p w14:paraId="0F2ABF49" w14:textId="77E13A47" w:rsidR="003A38CD" w:rsidRDefault="00BB1292" w:rsidP="00AE68DB">
      <w:r>
        <w:t>In a previous contribution</w:t>
      </w:r>
      <w:r w:rsidR="004102C1">
        <w:t xml:space="preserve"> [4]</w:t>
      </w:r>
      <w:r>
        <w:t xml:space="preserve">, </w:t>
      </w:r>
      <w:r w:rsidR="006066CA">
        <w:t xml:space="preserve">it was discussed how HARQ-feedback could be turned off through network implementation. </w:t>
      </w:r>
      <w:r w:rsidR="00296751">
        <w:t xml:space="preserve">If the goal is to only turn off HARQ-feedback, then the only specification-impact that would be needed would be to </w:t>
      </w:r>
      <w:r w:rsidR="0011261D">
        <w:t>turn off the HARQ-feedback in the downlink. However, several features such as DRX, configured scheduling</w:t>
      </w:r>
      <w:r w:rsidR="00772837">
        <w:t xml:space="preserve">, random access all have procedures to accommodate for HARQ. There is thus a need </w:t>
      </w:r>
      <w:r w:rsidR="00BE5CF3">
        <w:t>signal to the network that HARQ-procedures should not be used</w:t>
      </w:r>
      <w:r w:rsidR="004F0F1C">
        <w:t xml:space="preserve"> so that these processes may be able to </w:t>
      </w:r>
      <w:r w:rsidR="003A38CD">
        <w:t xml:space="preserve">adjust. </w:t>
      </w:r>
    </w:p>
    <w:p w14:paraId="37B7D6CD" w14:textId="40C2845E" w:rsidR="00AE68DB" w:rsidRDefault="003A38CD" w:rsidP="00AE68DB">
      <w:r>
        <w:t>Given th</w:t>
      </w:r>
      <w:r w:rsidR="00E00ED2">
        <w:t>at HARQ may be very beneficial in some cases and might have large drawbacks in other cases, it would seem as if</w:t>
      </w:r>
      <w:r w:rsidR="004C05C1">
        <w:t xml:space="preserve"> a</w:t>
      </w:r>
      <w:r w:rsidR="00E00ED2">
        <w:t xml:space="preserve"> </w:t>
      </w:r>
      <w:r w:rsidR="007F76F4">
        <w:t>selective</w:t>
      </w:r>
      <w:r w:rsidR="00E00ED2">
        <w:t xml:space="preserve"> </w:t>
      </w:r>
      <w:r w:rsidR="004C05C1">
        <w:t xml:space="preserve">way of turning off HARQ could be beneficial. </w:t>
      </w:r>
      <w:r w:rsidR="00772837">
        <w:t xml:space="preserve"> </w:t>
      </w:r>
    </w:p>
    <w:p w14:paraId="35C872E7" w14:textId="65F357F0" w:rsidR="004C05C1" w:rsidRDefault="004C05C1" w:rsidP="004C05C1">
      <w:pPr>
        <w:pStyle w:val="Proposal"/>
        <w:numPr>
          <w:ilvl w:val="0"/>
          <w:numId w:val="19"/>
        </w:numPr>
        <w:tabs>
          <w:tab w:val="clear" w:pos="1304"/>
        </w:tabs>
        <w:overflowPunct/>
        <w:autoSpaceDE/>
        <w:autoSpaceDN/>
        <w:adjustRightInd/>
        <w:spacing w:after="160" w:line="256" w:lineRule="auto"/>
        <w:ind w:left="1701" w:hanging="1701"/>
        <w:jc w:val="left"/>
        <w:textAlignment w:val="auto"/>
      </w:pPr>
      <w:bookmarkStart w:id="21" w:name="_Toc610469"/>
      <w:bookmarkStart w:id="22" w:name="_Toc614448"/>
      <w:bookmarkStart w:id="23" w:name="_Toc782201"/>
      <w:bookmarkStart w:id="24" w:name="_Toc888090"/>
      <w:r>
        <w:rPr>
          <w:rFonts w:cs="Arial"/>
          <w:lang w:val="en-US" w:eastAsia="en-US"/>
        </w:rPr>
        <w:t>R</w:t>
      </w:r>
      <w:r w:rsidR="0033738F">
        <w:rPr>
          <w:rFonts w:cs="Arial"/>
          <w:lang w:val="en-US" w:eastAsia="en-US"/>
        </w:rPr>
        <w:t>AN2 to consider</w:t>
      </w:r>
      <w:r w:rsidR="007B1778">
        <w:rPr>
          <w:rFonts w:cs="Arial"/>
          <w:lang w:val="en-US" w:eastAsia="en-US"/>
        </w:rPr>
        <w:t xml:space="preserve"> how to</w:t>
      </w:r>
      <w:r w:rsidR="0033738F">
        <w:rPr>
          <w:rFonts w:cs="Arial"/>
          <w:lang w:val="en-US" w:eastAsia="en-US"/>
        </w:rPr>
        <w:t xml:space="preserve"> </w:t>
      </w:r>
      <w:r w:rsidR="007F76F4">
        <w:rPr>
          <w:rFonts w:cs="Arial"/>
          <w:lang w:val="en-US" w:eastAsia="en-US"/>
        </w:rPr>
        <w:t>selectively</w:t>
      </w:r>
      <w:r w:rsidR="007B1778">
        <w:rPr>
          <w:rFonts w:cs="Arial"/>
          <w:lang w:val="en-US" w:eastAsia="en-US"/>
        </w:rPr>
        <w:t xml:space="preserve"> turn off</w:t>
      </w:r>
      <w:r w:rsidR="0033738F">
        <w:rPr>
          <w:rFonts w:cs="Arial"/>
          <w:lang w:val="en-US" w:eastAsia="en-US"/>
        </w:rPr>
        <w:t xml:space="preserve"> HARQ</w:t>
      </w:r>
      <w:r>
        <w:t>.</w:t>
      </w:r>
      <w:bookmarkEnd w:id="21"/>
      <w:bookmarkEnd w:id="22"/>
      <w:bookmarkEnd w:id="23"/>
      <w:r>
        <w:t xml:space="preserve"> </w:t>
      </w:r>
      <w:bookmarkEnd w:id="24"/>
    </w:p>
    <w:p w14:paraId="1447A7AE" w14:textId="77777777" w:rsidR="005E3C3D" w:rsidRDefault="005E3C3D" w:rsidP="00AE68DB"/>
    <w:p w14:paraId="3E50F991" w14:textId="77777777" w:rsidR="005E3C3D" w:rsidRPr="00AE68DB" w:rsidRDefault="005E3C3D" w:rsidP="00AE68DB"/>
    <w:p w14:paraId="15FF5222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BC89113" w14:textId="0BD756A0" w:rsidR="00A76D6D" w:rsidRPr="00135FE4" w:rsidRDefault="008E065E">
      <w:pPr>
        <w:pStyle w:val="TOC1"/>
        <w:rPr>
          <w:b w:val="0"/>
        </w:rPr>
      </w:pPr>
      <w:r w:rsidRPr="00EA4911">
        <w:rPr>
          <w:b w:val="0"/>
        </w:rPr>
        <w:t xml:space="preserve">In section </w:t>
      </w:r>
      <w:r w:rsidRPr="00EA4911">
        <w:rPr>
          <w:b w:val="0"/>
          <w:highlight w:val="cyan"/>
        </w:rPr>
        <w:fldChar w:fldCharType="begin"/>
      </w:r>
      <w:r w:rsidRPr="00EA4911">
        <w:rPr>
          <w:b w:val="0"/>
        </w:rPr>
        <w:instrText xml:space="preserve"> REF _Ref178064866 \r \h </w:instrText>
      </w:r>
      <w:r w:rsidR="00A76D6D">
        <w:rPr>
          <w:b w:val="0"/>
          <w:highlight w:val="cyan"/>
        </w:rPr>
        <w:instrText xml:space="preserve"> \* MERGEFORMAT </w:instrText>
      </w:r>
      <w:r w:rsidRPr="00EA4911">
        <w:rPr>
          <w:b w:val="0"/>
          <w:highlight w:val="cyan"/>
        </w:rPr>
      </w:r>
      <w:r w:rsidRPr="00EA4911">
        <w:rPr>
          <w:b w:val="0"/>
          <w:highlight w:val="cyan"/>
        </w:rPr>
        <w:fldChar w:fldCharType="separate"/>
      </w:r>
      <w:r w:rsidR="00BC269C" w:rsidRPr="00EA4911">
        <w:rPr>
          <w:b w:val="0"/>
        </w:rPr>
        <w:t>2</w:t>
      </w:r>
      <w:r w:rsidRPr="00EA4911">
        <w:rPr>
          <w:b w:val="0"/>
          <w:highlight w:val="cyan"/>
        </w:rPr>
        <w:fldChar w:fldCharType="end"/>
      </w:r>
      <w:r w:rsidRPr="00EA4911">
        <w:rPr>
          <w:b w:val="0"/>
        </w:rPr>
        <w:t xml:space="preserve"> we made </w:t>
      </w:r>
      <w:r w:rsidRPr="00135FE4">
        <w:rPr>
          <w:b w:val="0"/>
        </w:rPr>
        <w:t>the following observations:</w:t>
      </w:r>
    </w:p>
    <w:p w14:paraId="5F1B6E8C" w14:textId="77777777" w:rsidR="00D56ED2" w:rsidRPr="00C840CF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D56ED2">
        <w:t>Observation 1</w:t>
      </w:r>
      <w:r w:rsidR="00D56ED2" w:rsidRPr="00C840C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D56ED2">
        <w:t>HARQ enables reliable RRC configuration at initial attach</w:t>
      </w:r>
    </w:p>
    <w:p w14:paraId="3A6CE79F" w14:textId="77777777" w:rsidR="00D56ED2" w:rsidRPr="00C840CF" w:rsidRDefault="00D56ED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C840C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Relying on RLC for retransmission may increase the delay compared to using HARQ.</w:t>
      </w:r>
    </w:p>
    <w:p w14:paraId="7EFE94C7" w14:textId="77777777" w:rsidR="00D56ED2" w:rsidRPr="00C840CF" w:rsidRDefault="00D56ED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C840C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benefits of HARQ include HARQ-processing gain and dynamic scheduling of feedback and retransmissions.</w:t>
      </w:r>
    </w:p>
    <w:p w14:paraId="079E8437" w14:textId="77777777" w:rsidR="00D56ED2" w:rsidRPr="00C840CF" w:rsidRDefault="00D56ED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4</w:t>
      </w:r>
      <w:r w:rsidRPr="00C840C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Using HARQ for all scenarios in NTN systems will limit the number of use-cases that can be offered</w:t>
      </w:r>
    </w:p>
    <w:p w14:paraId="5B22A5B8" w14:textId="5CBFC9E8" w:rsidR="008E065E" w:rsidRDefault="008E065E" w:rsidP="00135FE4">
      <w:pPr>
        <w:pStyle w:val="TOC1"/>
        <w:rPr>
          <w:b w:val="0"/>
          <w:bCs/>
        </w:rPr>
      </w:pPr>
      <w:r>
        <w:rPr>
          <w:b w:val="0"/>
          <w:bCs/>
        </w:rPr>
        <w:fldChar w:fldCharType="end"/>
      </w:r>
      <w:r w:rsidR="00A76D6D" w:rsidRPr="00AD2637" w:rsidDel="00A76D6D">
        <w:rPr>
          <w:b w:val="0"/>
        </w:rPr>
        <w:t xml:space="preserve"> </w:t>
      </w:r>
    </w:p>
    <w:p w14:paraId="4FFD89D2" w14:textId="71F86F2A" w:rsidR="00A76D6D" w:rsidRPr="00135FE4" w:rsidRDefault="008E065E">
      <w:pPr>
        <w:pStyle w:val="TOC1"/>
        <w:rPr>
          <w:b w:val="0"/>
        </w:rPr>
      </w:pPr>
      <w:r w:rsidRPr="00135FE4">
        <w:rPr>
          <w:b w:val="0"/>
        </w:rPr>
        <w:t xml:space="preserve">Based on the discussion in section </w:t>
      </w:r>
      <w:r w:rsidRPr="00135FE4">
        <w:rPr>
          <w:b w:val="0"/>
          <w:highlight w:val="cyan"/>
        </w:rPr>
        <w:fldChar w:fldCharType="begin"/>
      </w:r>
      <w:r w:rsidRPr="00135FE4">
        <w:rPr>
          <w:b w:val="0"/>
        </w:rPr>
        <w:instrText xml:space="preserve"> REF _Ref178064866 \r \h </w:instrText>
      </w:r>
      <w:r w:rsidR="00135FE4">
        <w:rPr>
          <w:b w:val="0"/>
          <w:highlight w:val="cyan"/>
        </w:rPr>
        <w:instrText xml:space="preserve"> \* MERGEFORMAT </w:instrText>
      </w:r>
      <w:r w:rsidRPr="00135FE4">
        <w:rPr>
          <w:b w:val="0"/>
          <w:highlight w:val="cyan"/>
        </w:rPr>
      </w:r>
      <w:r w:rsidRPr="00135FE4">
        <w:rPr>
          <w:b w:val="0"/>
          <w:highlight w:val="cyan"/>
        </w:rPr>
        <w:fldChar w:fldCharType="separate"/>
      </w:r>
      <w:r w:rsidR="00BC269C" w:rsidRPr="00135FE4">
        <w:rPr>
          <w:b w:val="0"/>
        </w:rPr>
        <w:t>2</w:t>
      </w:r>
      <w:r w:rsidRPr="00135FE4">
        <w:rPr>
          <w:b w:val="0"/>
          <w:highlight w:val="cyan"/>
        </w:rPr>
        <w:fldChar w:fldCharType="end"/>
      </w:r>
      <w:r w:rsidRPr="00135FE4">
        <w:rPr>
          <w:b w:val="0"/>
        </w:rPr>
        <w:t xml:space="preserve"> we propose the following:</w:t>
      </w:r>
    </w:p>
    <w:p w14:paraId="46121602" w14:textId="77777777" w:rsidR="00D56ED2" w:rsidRPr="00C840CF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D56ED2">
        <w:t>Proposal 1</w:t>
      </w:r>
      <w:r w:rsidR="00D56ED2" w:rsidRPr="00C840C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D56ED2" w:rsidRPr="001050B8">
        <w:rPr>
          <w:rFonts w:cs="Arial"/>
          <w:lang w:eastAsia="en-US"/>
        </w:rPr>
        <w:t>Retransmissions at one or several layers shall be supported for NTN and configurable by the network</w:t>
      </w:r>
      <w:r w:rsidR="00D56ED2">
        <w:t>.</w:t>
      </w:r>
    </w:p>
    <w:p w14:paraId="3EE333A0" w14:textId="77777777" w:rsidR="00D56ED2" w:rsidRPr="00C840CF" w:rsidRDefault="00D56ED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C840C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1050B8">
        <w:rPr>
          <w:rFonts w:cs="Arial"/>
          <w:lang w:eastAsia="en-US"/>
        </w:rPr>
        <w:t>RAN2 to consider how to selectively turn off HARQ</w:t>
      </w:r>
      <w:r>
        <w:t xml:space="preserve">. </w:t>
      </w:r>
    </w:p>
    <w:p w14:paraId="55B88DE8" w14:textId="22602EAA" w:rsidR="00C01F33" w:rsidRPr="00CE0424" w:rsidRDefault="008E065E" w:rsidP="006E062C">
      <w:r>
        <w:rPr>
          <w:b/>
          <w:bCs/>
        </w:rPr>
        <w:fldChar w:fldCharType="end"/>
      </w:r>
    </w:p>
    <w:p w14:paraId="2428EA14" w14:textId="77777777" w:rsidR="00F507D1" w:rsidRPr="00CE0424" w:rsidRDefault="00F507D1" w:rsidP="00CE0424">
      <w:pPr>
        <w:pStyle w:val="Heading1"/>
      </w:pPr>
      <w:bookmarkStart w:id="25" w:name="_In-sequence_SDU_delivery"/>
      <w:bookmarkEnd w:id="25"/>
      <w:r w:rsidRPr="00CE0424">
        <w:t>References</w:t>
      </w:r>
    </w:p>
    <w:p w14:paraId="05BFBDD1" w14:textId="77777777" w:rsidR="005D5E77" w:rsidRDefault="005D5E77" w:rsidP="005D5E77">
      <w:pPr>
        <w:pStyle w:val="Reference"/>
      </w:pPr>
      <w:bookmarkStart w:id="26" w:name="_Ref509923152"/>
      <w:bookmarkStart w:id="27" w:name="_Ref505610477"/>
      <w:bookmarkStart w:id="28" w:name="_Ref174151459"/>
      <w:bookmarkStart w:id="29" w:name="_Ref189809556"/>
      <w:r>
        <w:t>RP-18</w:t>
      </w:r>
      <w:r w:rsidRPr="003801E6">
        <w:t>1370</w:t>
      </w:r>
      <w:r>
        <w:t xml:space="preserve">, </w:t>
      </w:r>
      <w:r w:rsidRPr="00200924">
        <w:t xml:space="preserve">New </w:t>
      </w:r>
      <w:r>
        <w:t>S</w:t>
      </w:r>
      <w:r w:rsidRPr="00200924">
        <w:t xml:space="preserve">ID on </w:t>
      </w:r>
      <w:r>
        <w:t>Solutions</w:t>
      </w:r>
      <w:r w:rsidRPr="00FB25CB">
        <w:t xml:space="preserve"> for NR to support </w:t>
      </w:r>
      <w:proofErr w:type="gramStart"/>
      <w:r w:rsidRPr="00FB25CB">
        <w:t>Non Terrestrial</w:t>
      </w:r>
      <w:proofErr w:type="gramEnd"/>
      <w:r w:rsidRPr="00FB25CB">
        <w:t xml:space="preserve"> Network</w:t>
      </w:r>
      <w:r>
        <w:t xml:space="preserve">, Thales, RAN#80, </w:t>
      </w:r>
      <w:bookmarkEnd w:id="26"/>
      <w:r w:rsidRPr="003801E6">
        <w:t>La Jolla, USA, June 2018</w:t>
      </w:r>
    </w:p>
    <w:p w14:paraId="27E1AD81" w14:textId="77777777" w:rsidR="005D5E77" w:rsidRDefault="005D5E77" w:rsidP="005D5E77">
      <w:pPr>
        <w:pStyle w:val="Reference"/>
      </w:pPr>
      <w:r w:rsidRPr="003248D5">
        <w:t>TR 38.8</w:t>
      </w:r>
      <w:r>
        <w:t>1</w:t>
      </w:r>
      <w:r w:rsidRPr="003248D5">
        <w:t>1</w:t>
      </w:r>
      <w:r w:rsidRPr="000215E9">
        <w:t xml:space="preserve">, </w:t>
      </w:r>
      <w:r>
        <w:t xml:space="preserve">Study on New Radio (NR) to support </w:t>
      </w:r>
      <w:proofErr w:type="gramStart"/>
      <w:r>
        <w:t>non terrestrial</w:t>
      </w:r>
      <w:proofErr w:type="gramEnd"/>
      <w:r>
        <w:t xml:space="preserve"> networks, Release 15</w:t>
      </w:r>
    </w:p>
    <w:p w14:paraId="17C9F8A5" w14:textId="25C1FFF6" w:rsidR="005D5E77" w:rsidRDefault="005D5E77" w:rsidP="005D5E77">
      <w:pPr>
        <w:pStyle w:val="Reference"/>
      </w:pPr>
      <w:bookmarkStart w:id="30" w:name="_Ref510710834"/>
      <w:bookmarkStart w:id="31" w:name="_Ref525843069"/>
      <w:bookmarkEnd w:id="27"/>
      <w:r w:rsidRPr="003248D5">
        <w:t>TR 38.8</w:t>
      </w:r>
      <w:r>
        <w:t>2</w:t>
      </w:r>
      <w:r w:rsidRPr="003248D5">
        <w:t>1</w:t>
      </w:r>
      <w:r w:rsidRPr="000215E9">
        <w:t xml:space="preserve">, </w:t>
      </w:r>
      <w:bookmarkEnd w:id="30"/>
      <w:r>
        <w:t>Solutions</w:t>
      </w:r>
      <w:r w:rsidRPr="00FB25CB">
        <w:t xml:space="preserve"> for NR to support </w:t>
      </w:r>
      <w:proofErr w:type="gramStart"/>
      <w:r w:rsidRPr="00FB25CB">
        <w:t>Non Terrestrial</w:t>
      </w:r>
      <w:proofErr w:type="gramEnd"/>
      <w:r w:rsidRPr="00FB25CB">
        <w:t xml:space="preserve"> Network</w:t>
      </w:r>
      <w:bookmarkEnd w:id="31"/>
    </w:p>
    <w:p w14:paraId="1E853C9D" w14:textId="2FF6A973" w:rsidR="001066A9" w:rsidRDefault="001066A9" w:rsidP="005D5E77">
      <w:pPr>
        <w:pStyle w:val="Reference"/>
      </w:pPr>
      <w:r>
        <w:t xml:space="preserve">R2-1817764, On HARQ for NTN, Ericsson, </w:t>
      </w:r>
      <w:r w:rsidR="00E903C6">
        <w:t>RAN#104, Spokane, November 2018</w:t>
      </w:r>
    </w:p>
    <w:bookmarkEnd w:id="28"/>
    <w:bookmarkEnd w:id="29"/>
    <w:p w14:paraId="7801EA81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984BD" w14:textId="77777777" w:rsidR="00B0451D" w:rsidRDefault="00B0451D">
      <w:r>
        <w:separator/>
      </w:r>
    </w:p>
  </w:endnote>
  <w:endnote w:type="continuationSeparator" w:id="0">
    <w:p w14:paraId="3D3902B0" w14:textId="77777777" w:rsidR="00B0451D" w:rsidRDefault="00B0451D">
      <w:r>
        <w:continuationSeparator/>
      </w:r>
    </w:p>
  </w:endnote>
  <w:endnote w:type="continuationNotice" w:id="1">
    <w:p w14:paraId="6E374C54" w14:textId="77777777" w:rsidR="00B0451D" w:rsidRDefault="00B045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46001" w14:textId="77777777" w:rsidR="00F127CD" w:rsidRDefault="00F127C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C5DC2" w14:textId="77777777" w:rsidR="00B0451D" w:rsidRDefault="00B0451D">
      <w:r>
        <w:separator/>
      </w:r>
    </w:p>
  </w:footnote>
  <w:footnote w:type="continuationSeparator" w:id="0">
    <w:p w14:paraId="4AD72D3F" w14:textId="77777777" w:rsidR="00B0451D" w:rsidRDefault="00B0451D">
      <w:r>
        <w:continuationSeparator/>
      </w:r>
    </w:p>
  </w:footnote>
  <w:footnote w:type="continuationNotice" w:id="1">
    <w:p w14:paraId="74A7F9E2" w14:textId="77777777" w:rsidR="00B0451D" w:rsidRDefault="00B045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2259" w14:textId="77777777" w:rsidR="00F127CD" w:rsidRDefault="00F127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843EB36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191252A"/>
    <w:multiLevelType w:val="hybridMultilevel"/>
    <w:tmpl w:val="CC184918"/>
    <w:lvl w:ilvl="0" w:tplc="E85A5C50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C2FCB"/>
    <w:multiLevelType w:val="hybridMultilevel"/>
    <w:tmpl w:val="9BFE02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19"/>
  </w:num>
  <w:num w:numId="16">
    <w:abstractNumId w:val="15"/>
  </w:num>
  <w:num w:numId="17">
    <w:abstractNumId w:val="13"/>
  </w:num>
  <w:num w:numId="18">
    <w:abstractNumId w:val="5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4"/>
  </w:num>
  <w:num w:numId="23">
    <w:abstractNumId w:val="4"/>
  </w:num>
  <w:num w:numId="2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105D"/>
    <w:rsid w:val="00031F5D"/>
    <w:rsid w:val="000325B8"/>
    <w:rsid w:val="00034C15"/>
    <w:rsid w:val="00036BA1"/>
    <w:rsid w:val="000418F2"/>
    <w:rsid w:val="000422E2"/>
    <w:rsid w:val="00042F22"/>
    <w:rsid w:val="000444EF"/>
    <w:rsid w:val="00046961"/>
    <w:rsid w:val="00046FD2"/>
    <w:rsid w:val="00052A07"/>
    <w:rsid w:val="000534E3"/>
    <w:rsid w:val="0005606A"/>
    <w:rsid w:val="00057117"/>
    <w:rsid w:val="000616E7"/>
    <w:rsid w:val="000621B1"/>
    <w:rsid w:val="00064285"/>
    <w:rsid w:val="0006487E"/>
    <w:rsid w:val="00065E1A"/>
    <w:rsid w:val="00077E5F"/>
    <w:rsid w:val="0008036A"/>
    <w:rsid w:val="00081AE6"/>
    <w:rsid w:val="000855EB"/>
    <w:rsid w:val="00085B52"/>
    <w:rsid w:val="00085B63"/>
    <w:rsid w:val="000866F2"/>
    <w:rsid w:val="0009009F"/>
    <w:rsid w:val="00091557"/>
    <w:rsid w:val="000924C1"/>
    <w:rsid w:val="000924F0"/>
    <w:rsid w:val="00093474"/>
    <w:rsid w:val="00093638"/>
    <w:rsid w:val="0009500D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5CB2"/>
    <w:rsid w:val="000D0D07"/>
    <w:rsid w:val="000D4797"/>
    <w:rsid w:val="000D4AAF"/>
    <w:rsid w:val="000E01DA"/>
    <w:rsid w:val="000E0527"/>
    <w:rsid w:val="000E1E92"/>
    <w:rsid w:val="000E25A3"/>
    <w:rsid w:val="000E2DE1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6A9"/>
    <w:rsid w:val="0011261D"/>
    <w:rsid w:val="001131D0"/>
    <w:rsid w:val="00113CF4"/>
    <w:rsid w:val="001153EA"/>
    <w:rsid w:val="00115643"/>
    <w:rsid w:val="00116765"/>
    <w:rsid w:val="001179EF"/>
    <w:rsid w:val="001219F5"/>
    <w:rsid w:val="00121A20"/>
    <w:rsid w:val="0012377F"/>
    <w:rsid w:val="00124314"/>
    <w:rsid w:val="00126B4A"/>
    <w:rsid w:val="001327E6"/>
    <w:rsid w:val="00132FD0"/>
    <w:rsid w:val="001344C0"/>
    <w:rsid w:val="001346FA"/>
    <w:rsid w:val="00135252"/>
    <w:rsid w:val="00135FE4"/>
    <w:rsid w:val="00137AB5"/>
    <w:rsid w:val="00137F0B"/>
    <w:rsid w:val="00151E23"/>
    <w:rsid w:val="001526E0"/>
    <w:rsid w:val="001551B5"/>
    <w:rsid w:val="001637C8"/>
    <w:rsid w:val="001659C1"/>
    <w:rsid w:val="00170E2B"/>
    <w:rsid w:val="00172382"/>
    <w:rsid w:val="00172BE3"/>
    <w:rsid w:val="00173A8E"/>
    <w:rsid w:val="00177795"/>
    <w:rsid w:val="0018143F"/>
    <w:rsid w:val="00183EFF"/>
    <w:rsid w:val="00184E65"/>
    <w:rsid w:val="00186ABC"/>
    <w:rsid w:val="00187A27"/>
    <w:rsid w:val="00190AC1"/>
    <w:rsid w:val="0019341A"/>
    <w:rsid w:val="00197DF9"/>
    <w:rsid w:val="001A1987"/>
    <w:rsid w:val="001A2564"/>
    <w:rsid w:val="001A6173"/>
    <w:rsid w:val="001A6CBA"/>
    <w:rsid w:val="001A72C6"/>
    <w:rsid w:val="001B0D97"/>
    <w:rsid w:val="001B4703"/>
    <w:rsid w:val="001B5A5D"/>
    <w:rsid w:val="001B68DA"/>
    <w:rsid w:val="001B7656"/>
    <w:rsid w:val="001C1CE5"/>
    <w:rsid w:val="001C3D2A"/>
    <w:rsid w:val="001C4323"/>
    <w:rsid w:val="001C7608"/>
    <w:rsid w:val="001D51BA"/>
    <w:rsid w:val="001D6342"/>
    <w:rsid w:val="001D6791"/>
    <w:rsid w:val="001D6D53"/>
    <w:rsid w:val="001E0973"/>
    <w:rsid w:val="001E58E2"/>
    <w:rsid w:val="001E7AED"/>
    <w:rsid w:val="001F3916"/>
    <w:rsid w:val="001F4AA2"/>
    <w:rsid w:val="001F54C5"/>
    <w:rsid w:val="001F662C"/>
    <w:rsid w:val="001F7074"/>
    <w:rsid w:val="00200490"/>
    <w:rsid w:val="00201F3A"/>
    <w:rsid w:val="00203F96"/>
    <w:rsid w:val="002069B2"/>
    <w:rsid w:val="00207FA3"/>
    <w:rsid w:val="0021093A"/>
    <w:rsid w:val="00211CB2"/>
    <w:rsid w:val="002146BD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2598"/>
    <w:rsid w:val="002435B3"/>
    <w:rsid w:val="002458EB"/>
    <w:rsid w:val="00247437"/>
    <w:rsid w:val="002500C8"/>
    <w:rsid w:val="00252CB3"/>
    <w:rsid w:val="00256492"/>
    <w:rsid w:val="00257543"/>
    <w:rsid w:val="0026178B"/>
    <w:rsid w:val="002617E7"/>
    <w:rsid w:val="00264228"/>
    <w:rsid w:val="00264334"/>
    <w:rsid w:val="0026473E"/>
    <w:rsid w:val="00266214"/>
    <w:rsid w:val="00267C83"/>
    <w:rsid w:val="00267DBD"/>
    <w:rsid w:val="0027144F"/>
    <w:rsid w:val="00271F3A"/>
    <w:rsid w:val="00273278"/>
    <w:rsid w:val="002737F4"/>
    <w:rsid w:val="0027506F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751"/>
    <w:rsid w:val="00296F44"/>
    <w:rsid w:val="0029777D"/>
    <w:rsid w:val="002A055E"/>
    <w:rsid w:val="002A1D4E"/>
    <w:rsid w:val="002A2869"/>
    <w:rsid w:val="002B24D6"/>
    <w:rsid w:val="002C41E6"/>
    <w:rsid w:val="002C6FC6"/>
    <w:rsid w:val="002D071A"/>
    <w:rsid w:val="002D1960"/>
    <w:rsid w:val="002D34B2"/>
    <w:rsid w:val="002D7637"/>
    <w:rsid w:val="002E17F2"/>
    <w:rsid w:val="002E5A80"/>
    <w:rsid w:val="002E6120"/>
    <w:rsid w:val="002E7CAE"/>
    <w:rsid w:val="002F2771"/>
    <w:rsid w:val="002F37A9"/>
    <w:rsid w:val="00301CE6"/>
    <w:rsid w:val="0030256B"/>
    <w:rsid w:val="0030501F"/>
    <w:rsid w:val="00307220"/>
    <w:rsid w:val="00307BA1"/>
    <w:rsid w:val="00310918"/>
    <w:rsid w:val="00311702"/>
    <w:rsid w:val="00311E82"/>
    <w:rsid w:val="00313FD6"/>
    <w:rsid w:val="003143BD"/>
    <w:rsid w:val="003176FC"/>
    <w:rsid w:val="003203ED"/>
    <w:rsid w:val="0032254C"/>
    <w:rsid w:val="00322C9F"/>
    <w:rsid w:val="00324D23"/>
    <w:rsid w:val="00326F30"/>
    <w:rsid w:val="00331751"/>
    <w:rsid w:val="00334579"/>
    <w:rsid w:val="00335858"/>
    <w:rsid w:val="00336BDA"/>
    <w:rsid w:val="0033738F"/>
    <w:rsid w:val="00342BD7"/>
    <w:rsid w:val="00343A07"/>
    <w:rsid w:val="00346DB5"/>
    <w:rsid w:val="003477B1"/>
    <w:rsid w:val="003501B2"/>
    <w:rsid w:val="0035180B"/>
    <w:rsid w:val="0035491B"/>
    <w:rsid w:val="00357380"/>
    <w:rsid w:val="003579ED"/>
    <w:rsid w:val="003602D9"/>
    <w:rsid w:val="003604CE"/>
    <w:rsid w:val="0036285E"/>
    <w:rsid w:val="00370E47"/>
    <w:rsid w:val="003742AC"/>
    <w:rsid w:val="00377CE1"/>
    <w:rsid w:val="003813F2"/>
    <w:rsid w:val="00384231"/>
    <w:rsid w:val="00385886"/>
    <w:rsid w:val="00385BF0"/>
    <w:rsid w:val="00393668"/>
    <w:rsid w:val="003939FF"/>
    <w:rsid w:val="003A16CC"/>
    <w:rsid w:val="003A2223"/>
    <w:rsid w:val="003A2A0F"/>
    <w:rsid w:val="003A38CD"/>
    <w:rsid w:val="003A45A1"/>
    <w:rsid w:val="003A5B0A"/>
    <w:rsid w:val="003A6BAC"/>
    <w:rsid w:val="003A7EF3"/>
    <w:rsid w:val="003B148A"/>
    <w:rsid w:val="003B159C"/>
    <w:rsid w:val="003B369F"/>
    <w:rsid w:val="003B36A3"/>
    <w:rsid w:val="003B3C07"/>
    <w:rsid w:val="003B460B"/>
    <w:rsid w:val="003B598D"/>
    <w:rsid w:val="003B6EE3"/>
    <w:rsid w:val="003B7FE5"/>
    <w:rsid w:val="003C11C8"/>
    <w:rsid w:val="003C2702"/>
    <w:rsid w:val="003C3E6B"/>
    <w:rsid w:val="003C6EF2"/>
    <w:rsid w:val="003C7806"/>
    <w:rsid w:val="003D0301"/>
    <w:rsid w:val="003D109F"/>
    <w:rsid w:val="003D2478"/>
    <w:rsid w:val="003D3C45"/>
    <w:rsid w:val="003D4D2C"/>
    <w:rsid w:val="003D5B1F"/>
    <w:rsid w:val="003E1101"/>
    <w:rsid w:val="003E15FA"/>
    <w:rsid w:val="003E55E4"/>
    <w:rsid w:val="003E74E3"/>
    <w:rsid w:val="003F05C7"/>
    <w:rsid w:val="003F2CD4"/>
    <w:rsid w:val="003F5752"/>
    <w:rsid w:val="003F6BBE"/>
    <w:rsid w:val="004000E8"/>
    <w:rsid w:val="00402E2B"/>
    <w:rsid w:val="0040512B"/>
    <w:rsid w:val="00405CA5"/>
    <w:rsid w:val="00407CD3"/>
    <w:rsid w:val="00410134"/>
    <w:rsid w:val="004102C1"/>
    <w:rsid w:val="00410B72"/>
    <w:rsid w:val="00410F18"/>
    <w:rsid w:val="0041263E"/>
    <w:rsid w:val="00413AAC"/>
    <w:rsid w:val="00421105"/>
    <w:rsid w:val="004236AE"/>
    <w:rsid w:val="004242F4"/>
    <w:rsid w:val="004263CA"/>
    <w:rsid w:val="00427248"/>
    <w:rsid w:val="00437447"/>
    <w:rsid w:val="00441A92"/>
    <w:rsid w:val="00444F56"/>
    <w:rsid w:val="00446488"/>
    <w:rsid w:val="004517AA"/>
    <w:rsid w:val="00452CAC"/>
    <w:rsid w:val="00454A63"/>
    <w:rsid w:val="00457565"/>
    <w:rsid w:val="00457B71"/>
    <w:rsid w:val="004669E2"/>
    <w:rsid w:val="00470C31"/>
    <w:rsid w:val="00470D19"/>
    <w:rsid w:val="004734D0"/>
    <w:rsid w:val="00473540"/>
    <w:rsid w:val="0047556B"/>
    <w:rsid w:val="00477768"/>
    <w:rsid w:val="00492BC5"/>
    <w:rsid w:val="00494758"/>
    <w:rsid w:val="004964F1"/>
    <w:rsid w:val="004A16BC"/>
    <w:rsid w:val="004A2B94"/>
    <w:rsid w:val="004B534C"/>
    <w:rsid w:val="004B541B"/>
    <w:rsid w:val="004B7C0C"/>
    <w:rsid w:val="004C05C1"/>
    <w:rsid w:val="004C2DB9"/>
    <w:rsid w:val="004C3898"/>
    <w:rsid w:val="004D36B1"/>
    <w:rsid w:val="004D5D11"/>
    <w:rsid w:val="004D7EBD"/>
    <w:rsid w:val="004E100F"/>
    <w:rsid w:val="004E2680"/>
    <w:rsid w:val="004E28F9"/>
    <w:rsid w:val="004E462E"/>
    <w:rsid w:val="004E56DC"/>
    <w:rsid w:val="004E76F4"/>
    <w:rsid w:val="004F0B4E"/>
    <w:rsid w:val="004F0B6C"/>
    <w:rsid w:val="004F0F1C"/>
    <w:rsid w:val="004F2078"/>
    <w:rsid w:val="004F4DA3"/>
    <w:rsid w:val="005055D6"/>
    <w:rsid w:val="00506557"/>
    <w:rsid w:val="0050677A"/>
    <w:rsid w:val="005108D8"/>
    <w:rsid w:val="005116F9"/>
    <w:rsid w:val="005153A7"/>
    <w:rsid w:val="005219CF"/>
    <w:rsid w:val="005244E2"/>
    <w:rsid w:val="00533FC2"/>
    <w:rsid w:val="00534B59"/>
    <w:rsid w:val="00535227"/>
    <w:rsid w:val="00536102"/>
    <w:rsid w:val="00536759"/>
    <w:rsid w:val="00537C62"/>
    <w:rsid w:val="00546970"/>
    <w:rsid w:val="005470E5"/>
    <w:rsid w:val="00554E19"/>
    <w:rsid w:val="005574A9"/>
    <w:rsid w:val="00557D31"/>
    <w:rsid w:val="0056121F"/>
    <w:rsid w:val="005635CA"/>
    <w:rsid w:val="00572505"/>
    <w:rsid w:val="00573B6A"/>
    <w:rsid w:val="00575E8C"/>
    <w:rsid w:val="00582809"/>
    <w:rsid w:val="0058344D"/>
    <w:rsid w:val="00583481"/>
    <w:rsid w:val="0058798C"/>
    <w:rsid w:val="005900FA"/>
    <w:rsid w:val="005935A4"/>
    <w:rsid w:val="005948C2"/>
    <w:rsid w:val="00595DCA"/>
    <w:rsid w:val="0059779B"/>
    <w:rsid w:val="005A209A"/>
    <w:rsid w:val="005A662D"/>
    <w:rsid w:val="005A7CAB"/>
    <w:rsid w:val="005B35D7"/>
    <w:rsid w:val="005B392A"/>
    <w:rsid w:val="005B3AA3"/>
    <w:rsid w:val="005B591A"/>
    <w:rsid w:val="005B6F83"/>
    <w:rsid w:val="005C74FB"/>
    <w:rsid w:val="005D1365"/>
    <w:rsid w:val="005D1602"/>
    <w:rsid w:val="005D20C1"/>
    <w:rsid w:val="005D4C57"/>
    <w:rsid w:val="005D5E77"/>
    <w:rsid w:val="005E33BC"/>
    <w:rsid w:val="005E385F"/>
    <w:rsid w:val="005E3C3D"/>
    <w:rsid w:val="005E5B81"/>
    <w:rsid w:val="005E7AFC"/>
    <w:rsid w:val="005F2CB1"/>
    <w:rsid w:val="005F3025"/>
    <w:rsid w:val="005F618C"/>
    <w:rsid w:val="005F70BD"/>
    <w:rsid w:val="0060283C"/>
    <w:rsid w:val="00602C45"/>
    <w:rsid w:val="00604F14"/>
    <w:rsid w:val="006066CA"/>
    <w:rsid w:val="00611B83"/>
    <w:rsid w:val="00613257"/>
    <w:rsid w:val="00615303"/>
    <w:rsid w:val="006208ED"/>
    <w:rsid w:val="00620A71"/>
    <w:rsid w:val="00620D80"/>
    <w:rsid w:val="006234A6"/>
    <w:rsid w:val="0062488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2B11"/>
    <w:rsid w:val="00643475"/>
    <w:rsid w:val="0064396A"/>
    <w:rsid w:val="0064624E"/>
    <w:rsid w:val="00650AB9"/>
    <w:rsid w:val="00651DCB"/>
    <w:rsid w:val="00655733"/>
    <w:rsid w:val="00655ACD"/>
    <w:rsid w:val="00656A92"/>
    <w:rsid w:val="00656DDE"/>
    <w:rsid w:val="00657BF3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3C57"/>
    <w:rsid w:val="00695FC2"/>
    <w:rsid w:val="00696949"/>
    <w:rsid w:val="00697052"/>
    <w:rsid w:val="006A0384"/>
    <w:rsid w:val="006A31FC"/>
    <w:rsid w:val="006A46FB"/>
    <w:rsid w:val="006A57EA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B26"/>
    <w:rsid w:val="006E4E39"/>
    <w:rsid w:val="006E565E"/>
    <w:rsid w:val="006E673D"/>
    <w:rsid w:val="006E7D3B"/>
    <w:rsid w:val="006F1B70"/>
    <w:rsid w:val="006F341D"/>
    <w:rsid w:val="006F382B"/>
    <w:rsid w:val="006F3CDE"/>
    <w:rsid w:val="006F58D4"/>
    <w:rsid w:val="006F7786"/>
    <w:rsid w:val="0070346E"/>
    <w:rsid w:val="00704EDB"/>
    <w:rsid w:val="00706101"/>
    <w:rsid w:val="00707072"/>
    <w:rsid w:val="00707D61"/>
    <w:rsid w:val="00712287"/>
    <w:rsid w:val="00712772"/>
    <w:rsid w:val="007146A9"/>
    <w:rsid w:val="007148D3"/>
    <w:rsid w:val="00715B9A"/>
    <w:rsid w:val="00726EA6"/>
    <w:rsid w:val="00727208"/>
    <w:rsid w:val="00727680"/>
    <w:rsid w:val="00732B9F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837"/>
    <w:rsid w:val="007730BD"/>
    <w:rsid w:val="007755F2"/>
    <w:rsid w:val="00776971"/>
    <w:rsid w:val="0078177E"/>
    <w:rsid w:val="00781F14"/>
    <w:rsid w:val="0078304C"/>
    <w:rsid w:val="00783673"/>
    <w:rsid w:val="00785490"/>
    <w:rsid w:val="00787C23"/>
    <w:rsid w:val="007925EA"/>
    <w:rsid w:val="00793CD8"/>
    <w:rsid w:val="00795C92"/>
    <w:rsid w:val="00796231"/>
    <w:rsid w:val="0079660B"/>
    <w:rsid w:val="007A0A9B"/>
    <w:rsid w:val="007A1CB3"/>
    <w:rsid w:val="007A21AD"/>
    <w:rsid w:val="007A306F"/>
    <w:rsid w:val="007A43A6"/>
    <w:rsid w:val="007A58A6"/>
    <w:rsid w:val="007A6D38"/>
    <w:rsid w:val="007B1778"/>
    <w:rsid w:val="007B3D2D"/>
    <w:rsid w:val="007B50AE"/>
    <w:rsid w:val="007B51DF"/>
    <w:rsid w:val="007C05DD"/>
    <w:rsid w:val="007C3440"/>
    <w:rsid w:val="007C3D18"/>
    <w:rsid w:val="007C5391"/>
    <w:rsid w:val="007C60BF"/>
    <w:rsid w:val="007C6A07"/>
    <w:rsid w:val="007C75A1"/>
    <w:rsid w:val="007C77A5"/>
    <w:rsid w:val="007D04E5"/>
    <w:rsid w:val="007D5901"/>
    <w:rsid w:val="007D7526"/>
    <w:rsid w:val="007E2CE9"/>
    <w:rsid w:val="007E4610"/>
    <w:rsid w:val="007E4715"/>
    <w:rsid w:val="007E505B"/>
    <w:rsid w:val="007E6FED"/>
    <w:rsid w:val="007E7091"/>
    <w:rsid w:val="007F76F4"/>
    <w:rsid w:val="00800F7A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CD5"/>
    <w:rsid w:val="00825D25"/>
    <w:rsid w:val="00827D6F"/>
    <w:rsid w:val="008376AC"/>
    <w:rsid w:val="00842FFC"/>
    <w:rsid w:val="008444E8"/>
    <w:rsid w:val="00844D56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2C71"/>
    <w:rsid w:val="00873DB0"/>
    <w:rsid w:val="00874312"/>
    <w:rsid w:val="0087437C"/>
    <w:rsid w:val="00875CD7"/>
    <w:rsid w:val="00876B4D"/>
    <w:rsid w:val="00877F18"/>
    <w:rsid w:val="008940E7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AEF"/>
    <w:rsid w:val="008B51A0"/>
    <w:rsid w:val="008B592A"/>
    <w:rsid w:val="008B7B5C"/>
    <w:rsid w:val="008C0C99"/>
    <w:rsid w:val="008C2017"/>
    <w:rsid w:val="008C4958"/>
    <w:rsid w:val="008C4BAA"/>
    <w:rsid w:val="008C6AE8"/>
    <w:rsid w:val="008C71D6"/>
    <w:rsid w:val="008C7573"/>
    <w:rsid w:val="008D078D"/>
    <w:rsid w:val="008D34F1"/>
    <w:rsid w:val="008D39D8"/>
    <w:rsid w:val="008D6D1A"/>
    <w:rsid w:val="008E065E"/>
    <w:rsid w:val="008E0927"/>
    <w:rsid w:val="008E1909"/>
    <w:rsid w:val="008F1EAB"/>
    <w:rsid w:val="008F2F59"/>
    <w:rsid w:val="008F33DC"/>
    <w:rsid w:val="008F3A86"/>
    <w:rsid w:val="008F477F"/>
    <w:rsid w:val="00902350"/>
    <w:rsid w:val="0090336B"/>
    <w:rsid w:val="009053AA"/>
    <w:rsid w:val="00906939"/>
    <w:rsid w:val="009073AD"/>
    <w:rsid w:val="00910B7D"/>
    <w:rsid w:val="00911DFB"/>
    <w:rsid w:val="00912FFB"/>
    <w:rsid w:val="009139D9"/>
    <w:rsid w:val="00914AD8"/>
    <w:rsid w:val="00914DB8"/>
    <w:rsid w:val="00916079"/>
    <w:rsid w:val="00917CE9"/>
    <w:rsid w:val="00920BF2"/>
    <w:rsid w:val="00922010"/>
    <w:rsid w:val="00923C46"/>
    <w:rsid w:val="00925F88"/>
    <w:rsid w:val="00931BD9"/>
    <w:rsid w:val="009330F7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544"/>
    <w:rsid w:val="0095681E"/>
    <w:rsid w:val="009572D4"/>
    <w:rsid w:val="009573A9"/>
    <w:rsid w:val="0095757E"/>
    <w:rsid w:val="009610A9"/>
    <w:rsid w:val="00961921"/>
    <w:rsid w:val="009631E0"/>
    <w:rsid w:val="0096430A"/>
    <w:rsid w:val="0096554B"/>
    <w:rsid w:val="0096584A"/>
    <w:rsid w:val="00971F08"/>
    <w:rsid w:val="009727CB"/>
    <w:rsid w:val="0097603D"/>
    <w:rsid w:val="00976949"/>
    <w:rsid w:val="00980477"/>
    <w:rsid w:val="00984EE4"/>
    <w:rsid w:val="00985253"/>
    <w:rsid w:val="009853B3"/>
    <w:rsid w:val="00986107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00CD"/>
    <w:rsid w:val="009B1F30"/>
    <w:rsid w:val="009B3AC2"/>
    <w:rsid w:val="009B491C"/>
    <w:rsid w:val="009B4DF4"/>
    <w:rsid w:val="009B564E"/>
    <w:rsid w:val="009B602A"/>
    <w:rsid w:val="009B7E87"/>
    <w:rsid w:val="009C0264"/>
    <w:rsid w:val="009C403E"/>
    <w:rsid w:val="009C5B03"/>
    <w:rsid w:val="009D049C"/>
    <w:rsid w:val="009D04BC"/>
    <w:rsid w:val="009D4FF0"/>
    <w:rsid w:val="009D6CDB"/>
    <w:rsid w:val="009D703C"/>
    <w:rsid w:val="009D718F"/>
    <w:rsid w:val="009E068F"/>
    <w:rsid w:val="009E14E0"/>
    <w:rsid w:val="009E35DB"/>
    <w:rsid w:val="009E3E66"/>
    <w:rsid w:val="009E47A3"/>
    <w:rsid w:val="009E7712"/>
    <w:rsid w:val="009F08F3"/>
    <w:rsid w:val="009F344F"/>
    <w:rsid w:val="00A02E0C"/>
    <w:rsid w:val="00A048A8"/>
    <w:rsid w:val="00A04F49"/>
    <w:rsid w:val="00A0527B"/>
    <w:rsid w:val="00A13E54"/>
    <w:rsid w:val="00A17F63"/>
    <w:rsid w:val="00A2052C"/>
    <w:rsid w:val="00A2193B"/>
    <w:rsid w:val="00A2351A"/>
    <w:rsid w:val="00A264A9"/>
    <w:rsid w:val="00A27785"/>
    <w:rsid w:val="00A30187"/>
    <w:rsid w:val="00A31C62"/>
    <w:rsid w:val="00A3448A"/>
    <w:rsid w:val="00A36297"/>
    <w:rsid w:val="00A3704D"/>
    <w:rsid w:val="00A40B8D"/>
    <w:rsid w:val="00A41E2B"/>
    <w:rsid w:val="00A444EB"/>
    <w:rsid w:val="00A450DF"/>
    <w:rsid w:val="00A45AD0"/>
    <w:rsid w:val="00A45B74"/>
    <w:rsid w:val="00A52E1D"/>
    <w:rsid w:val="00A61499"/>
    <w:rsid w:val="00A6258A"/>
    <w:rsid w:val="00A62A77"/>
    <w:rsid w:val="00A63483"/>
    <w:rsid w:val="00A657D7"/>
    <w:rsid w:val="00A660AC"/>
    <w:rsid w:val="00A66528"/>
    <w:rsid w:val="00A66F55"/>
    <w:rsid w:val="00A67E6C"/>
    <w:rsid w:val="00A70C31"/>
    <w:rsid w:val="00A71B99"/>
    <w:rsid w:val="00A739D0"/>
    <w:rsid w:val="00A761D4"/>
    <w:rsid w:val="00A76D6D"/>
    <w:rsid w:val="00A77EC4"/>
    <w:rsid w:val="00A92879"/>
    <w:rsid w:val="00A94362"/>
    <w:rsid w:val="00A9442A"/>
    <w:rsid w:val="00AA016F"/>
    <w:rsid w:val="00AA0EB7"/>
    <w:rsid w:val="00AA1ED6"/>
    <w:rsid w:val="00AA51D6"/>
    <w:rsid w:val="00AA66D3"/>
    <w:rsid w:val="00AA71CD"/>
    <w:rsid w:val="00AB0219"/>
    <w:rsid w:val="00AB0BC8"/>
    <w:rsid w:val="00AB11CA"/>
    <w:rsid w:val="00AB14D9"/>
    <w:rsid w:val="00AB4AB8"/>
    <w:rsid w:val="00AB63AC"/>
    <w:rsid w:val="00AB655E"/>
    <w:rsid w:val="00AC007F"/>
    <w:rsid w:val="00AC2ECD"/>
    <w:rsid w:val="00AC3119"/>
    <w:rsid w:val="00AC49FB"/>
    <w:rsid w:val="00AC5A10"/>
    <w:rsid w:val="00AD0AA3"/>
    <w:rsid w:val="00AD2637"/>
    <w:rsid w:val="00AD3F94"/>
    <w:rsid w:val="00AD4A5A"/>
    <w:rsid w:val="00AE27AC"/>
    <w:rsid w:val="00AE3743"/>
    <w:rsid w:val="00AE40E0"/>
    <w:rsid w:val="00AE471F"/>
    <w:rsid w:val="00AE4DBA"/>
    <w:rsid w:val="00AE4F07"/>
    <w:rsid w:val="00AE68DB"/>
    <w:rsid w:val="00AF1C5D"/>
    <w:rsid w:val="00AF2F21"/>
    <w:rsid w:val="00AF42D7"/>
    <w:rsid w:val="00AF4960"/>
    <w:rsid w:val="00B006FE"/>
    <w:rsid w:val="00B007CB"/>
    <w:rsid w:val="00B02AA9"/>
    <w:rsid w:val="00B02FA3"/>
    <w:rsid w:val="00B0451D"/>
    <w:rsid w:val="00B05084"/>
    <w:rsid w:val="00B1107C"/>
    <w:rsid w:val="00B157F9"/>
    <w:rsid w:val="00B20256"/>
    <w:rsid w:val="00B20D09"/>
    <w:rsid w:val="00B2331A"/>
    <w:rsid w:val="00B25A40"/>
    <w:rsid w:val="00B2763F"/>
    <w:rsid w:val="00B27AAC"/>
    <w:rsid w:val="00B30929"/>
    <w:rsid w:val="00B326C0"/>
    <w:rsid w:val="00B372AA"/>
    <w:rsid w:val="00B40445"/>
    <w:rsid w:val="00B41888"/>
    <w:rsid w:val="00B45A52"/>
    <w:rsid w:val="00B46175"/>
    <w:rsid w:val="00B4746A"/>
    <w:rsid w:val="00B532BC"/>
    <w:rsid w:val="00B6188F"/>
    <w:rsid w:val="00B62CD5"/>
    <w:rsid w:val="00B664C7"/>
    <w:rsid w:val="00B739F6"/>
    <w:rsid w:val="00B76AB1"/>
    <w:rsid w:val="00B80837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1292"/>
    <w:rsid w:val="00BB2A25"/>
    <w:rsid w:val="00BB38E3"/>
    <w:rsid w:val="00BB51E9"/>
    <w:rsid w:val="00BC0FDC"/>
    <w:rsid w:val="00BC269C"/>
    <w:rsid w:val="00BC3053"/>
    <w:rsid w:val="00BC4D2E"/>
    <w:rsid w:val="00BC63DA"/>
    <w:rsid w:val="00BD05E3"/>
    <w:rsid w:val="00BD1BF8"/>
    <w:rsid w:val="00BD266D"/>
    <w:rsid w:val="00BD48AC"/>
    <w:rsid w:val="00BD5F1A"/>
    <w:rsid w:val="00BD748C"/>
    <w:rsid w:val="00BE1234"/>
    <w:rsid w:val="00BE2FA6"/>
    <w:rsid w:val="00BE333F"/>
    <w:rsid w:val="00BE5CF3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1CB9"/>
    <w:rsid w:val="00C12107"/>
    <w:rsid w:val="00C14D4B"/>
    <w:rsid w:val="00C154BB"/>
    <w:rsid w:val="00C24345"/>
    <w:rsid w:val="00C279B5"/>
    <w:rsid w:val="00C27C45"/>
    <w:rsid w:val="00C3719D"/>
    <w:rsid w:val="00C37EE2"/>
    <w:rsid w:val="00C52EC2"/>
    <w:rsid w:val="00C54995"/>
    <w:rsid w:val="00C54D41"/>
    <w:rsid w:val="00C602E0"/>
    <w:rsid w:val="00C60783"/>
    <w:rsid w:val="00C64672"/>
    <w:rsid w:val="00C70697"/>
    <w:rsid w:val="00C7170A"/>
    <w:rsid w:val="00C72EF4"/>
    <w:rsid w:val="00C74EAF"/>
    <w:rsid w:val="00C75D2F"/>
    <w:rsid w:val="00C767BE"/>
    <w:rsid w:val="00C76E3C"/>
    <w:rsid w:val="00C81568"/>
    <w:rsid w:val="00C8288B"/>
    <w:rsid w:val="00C840CF"/>
    <w:rsid w:val="00C9027A"/>
    <w:rsid w:val="00C9068E"/>
    <w:rsid w:val="00C92C60"/>
    <w:rsid w:val="00C93C4B"/>
    <w:rsid w:val="00C944AB"/>
    <w:rsid w:val="00C95B40"/>
    <w:rsid w:val="00C95BF7"/>
    <w:rsid w:val="00C96579"/>
    <w:rsid w:val="00C97AAD"/>
    <w:rsid w:val="00CA1ED8"/>
    <w:rsid w:val="00CA230D"/>
    <w:rsid w:val="00CA4DD6"/>
    <w:rsid w:val="00CA572E"/>
    <w:rsid w:val="00CA5FCA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A87"/>
    <w:rsid w:val="00CE0424"/>
    <w:rsid w:val="00CE1ECB"/>
    <w:rsid w:val="00CE7561"/>
    <w:rsid w:val="00CF1354"/>
    <w:rsid w:val="00CF23EC"/>
    <w:rsid w:val="00CF3B1F"/>
    <w:rsid w:val="00CF3BF6"/>
    <w:rsid w:val="00CF625B"/>
    <w:rsid w:val="00CF687E"/>
    <w:rsid w:val="00D0349B"/>
    <w:rsid w:val="00D03E02"/>
    <w:rsid w:val="00D10249"/>
    <w:rsid w:val="00D115C3"/>
    <w:rsid w:val="00D11897"/>
    <w:rsid w:val="00D13135"/>
    <w:rsid w:val="00D13E4E"/>
    <w:rsid w:val="00D239A7"/>
    <w:rsid w:val="00D23F47"/>
    <w:rsid w:val="00D25F55"/>
    <w:rsid w:val="00D31D4A"/>
    <w:rsid w:val="00D336F0"/>
    <w:rsid w:val="00D36E71"/>
    <w:rsid w:val="00D37D87"/>
    <w:rsid w:val="00D40B33"/>
    <w:rsid w:val="00D4318F"/>
    <w:rsid w:val="00D438BF"/>
    <w:rsid w:val="00D440F8"/>
    <w:rsid w:val="00D45C67"/>
    <w:rsid w:val="00D50214"/>
    <w:rsid w:val="00D50F97"/>
    <w:rsid w:val="00D546FF"/>
    <w:rsid w:val="00D55AD5"/>
    <w:rsid w:val="00D56ED2"/>
    <w:rsid w:val="00D576CA"/>
    <w:rsid w:val="00D61AF5"/>
    <w:rsid w:val="00D652B5"/>
    <w:rsid w:val="00D66155"/>
    <w:rsid w:val="00D708B0"/>
    <w:rsid w:val="00D77B1D"/>
    <w:rsid w:val="00D8021F"/>
    <w:rsid w:val="00D80383"/>
    <w:rsid w:val="00D80AB6"/>
    <w:rsid w:val="00D823C6"/>
    <w:rsid w:val="00D86CA3"/>
    <w:rsid w:val="00D871CE"/>
    <w:rsid w:val="00D9196D"/>
    <w:rsid w:val="00D92982"/>
    <w:rsid w:val="00D94842"/>
    <w:rsid w:val="00DA305E"/>
    <w:rsid w:val="00DA4F72"/>
    <w:rsid w:val="00DA5417"/>
    <w:rsid w:val="00DA56E8"/>
    <w:rsid w:val="00DA6F87"/>
    <w:rsid w:val="00DB0A9F"/>
    <w:rsid w:val="00DB377D"/>
    <w:rsid w:val="00DC2D36"/>
    <w:rsid w:val="00DC53EF"/>
    <w:rsid w:val="00DC6F0F"/>
    <w:rsid w:val="00DD44EE"/>
    <w:rsid w:val="00DE4F74"/>
    <w:rsid w:val="00DE5608"/>
    <w:rsid w:val="00DE58D0"/>
    <w:rsid w:val="00DE654F"/>
    <w:rsid w:val="00DE7927"/>
    <w:rsid w:val="00DF0B6E"/>
    <w:rsid w:val="00DF15E0"/>
    <w:rsid w:val="00DF37A0"/>
    <w:rsid w:val="00DF7981"/>
    <w:rsid w:val="00E00ED2"/>
    <w:rsid w:val="00E00F31"/>
    <w:rsid w:val="00E037A9"/>
    <w:rsid w:val="00E04FC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2D1D"/>
    <w:rsid w:val="00E34188"/>
    <w:rsid w:val="00E34B6E"/>
    <w:rsid w:val="00E35559"/>
    <w:rsid w:val="00E3723A"/>
    <w:rsid w:val="00E37860"/>
    <w:rsid w:val="00E40728"/>
    <w:rsid w:val="00E446F1"/>
    <w:rsid w:val="00E46886"/>
    <w:rsid w:val="00E47AEF"/>
    <w:rsid w:val="00E53B75"/>
    <w:rsid w:val="00E54E3B"/>
    <w:rsid w:val="00E57565"/>
    <w:rsid w:val="00E60498"/>
    <w:rsid w:val="00E63838"/>
    <w:rsid w:val="00E64434"/>
    <w:rsid w:val="00E67C51"/>
    <w:rsid w:val="00E707B8"/>
    <w:rsid w:val="00E72EFC"/>
    <w:rsid w:val="00E758EC"/>
    <w:rsid w:val="00E81EB3"/>
    <w:rsid w:val="00E8234C"/>
    <w:rsid w:val="00E83AA9"/>
    <w:rsid w:val="00E85928"/>
    <w:rsid w:val="00E87822"/>
    <w:rsid w:val="00E90395"/>
    <w:rsid w:val="00E903C6"/>
    <w:rsid w:val="00E90E49"/>
    <w:rsid w:val="00E917F9"/>
    <w:rsid w:val="00E9291C"/>
    <w:rsid w:val="00E93FFE"/>
    <w:rsid w:val="00E94F8A"/>
    <w:rsid w:val="00EA4911"/>
    <w:rsid w:val="00EA7A41"/>
    <w:rsid w:val="00EB077B"/>
    <w:rsid w:val="00EB4EA2"/>
    <w:rsid w:val="00EC27C6"/>
    <w:rsid w:val="00EC4207"/>
    <w:rsid w:val="00EC5653"/>
    <w:rsid w:val="00EC71CE"/>
    <w:rsid w:val="00ED1006"/>
    <w:rsid w:val="00EE1E4C"/>
    <w:rsid w:val="00EF18FE"/>
    <w:rsid w:val="00EF4DE3"/>
    <w:rsid w:val="00EF5787"/>
    <w:rsid w:val="00EF60D0"/>
    <w:rsid w:val="00F0528D"/>
    <w:rsid w:val="00F06C67"/>
    <w:rsid w:val="00F06DFD"/>
    <w:rsid w:val="00F071D1"/>
    <w:rsid w:val="00F07533"/>
    <w:rsid w:val="00F10629"/>
    <w:rsid w:val="00F127CD"/>
    <w:rsid w:val="00F13784"/>
    <w:rsid w:val="00F15FA5"/>
    <w:rsid w:val="00F209B7"/>
    <w:rsid w:val="00F22DDD"/>
    <w:rsid w:val="00F2376F"/>
    <w:rsid w:val="00F243D8"/>
    <w:rsid w:val="00F25547"/>
    <w:rsid w:val="00F25A44"/>
    <w:rsid w:val="00F26970"/>
    <w:rsid w:val="00F275A3"/>
    <w:rsid w:val="00F30693"/>
    <w:rsid w:val="00F30828"/>
    <w:rsid w:val="00F313D6"/>
    <w:rsid w:val="00F31F0B"/>
    <w:rsid w:val="00F35D2E"/>
    <w:rsid w:val="00F40F0C"/>
    <w:rsid w:val="00F4766C"/>
    <w:rsid w:val="00F507D1"/>
    <w:rsid w:val="00F519CE"/>
    <w:rsid w:val="00F51ADA"/>
    <w:rsid w:val="00F54F6B"/>
    <w:rsid w:val="00F607C5"/>
    <w:rsid w:val="00F60DEA"/>
    <w:rsid w:val="00F62866"/>
    <w:rsid w:val="00F6302A"/>
    <w:rsid w:val="00F63FA3"/>
    <w:rsid w:val="00F64C2B"/>
    <w:rsid w:val="00F651BE"/>
    <w:rsid w:val="00F67F53"/>
    <w:rsid w:val="00F703BE"/>
    <w:rsid w:val="00F70FDD"/>
    <w:rsid w:val="00F71F69"/>
    <w:rsid w:val="00F72B72"/>
    <w:rsid w:val="00F74BB9"/>
    <w:rsid w:val="00F75582"/>
    <w:rsid w:val="00F76EFA"/>
    <w:rsid w:val="00F77828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FB4"/>
    <w:rsid w:val="00FA75ED"/>
    <w:rsid w:val="00FB1B33"/>
    <w:rsid w:val="00FB225C"/>
    <w:rsid w:val="00FB4C80"/>
    <w:rsid w:val="00FB5944"/>
    <w:rsid w:val="00FB6A6A"/>
    <w:rsid w:val="00FB6A8D"/>
    <w:rsid w:val="00FC7429"/>
    <w:rsid w:val="00FD07F6"/>
    <w:rsid w:val="00FD1EC8"/>
    <w:rsid w:val="00FD47ED"/>
    <w:rsid w:val="00FD74DB"/>
    <w:rsid w:val="00FD7660"/>
    <w:rsid w:val="00FD7E85"/>
    <w:rsid w:val="00FE0655"/>
    <w:rsid w:val="00FE2365"/>
    <w:rsid w:val="00FE4C7B"/>
    <w:rsid w:val="00FE4D2D"/>
    <w:rsid w:val="00FE7336"/>
    <w:rsid w:val="00FE787C"/>
    <w:rsid w:val="00FF45A5"/>
    <w:rsid w:val="00FF5206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DBAE796"/>
  <w15:chartTrackingRefBased/>
  <w15:docId w15:val="{E4E69121-4E28-4B19-B801-F29F4549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  <w:lang w:val="sv-SE"/>
    </w:rPr>
  </w:style>
  <w:style w:type="paragraph" w:styleId="Revision">
    <w:name w:val="Revision"/>
    <w:hidden/>
    <w:uiPriority w:val="99"/>
    <w:semiHidden/>
    <w:rsid w:val="00470D19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3GPP\RAN2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5NUHHDQN7SK2-1476151046-37365</_dlc_DocId>
    <_dlc_DocIdUrl xmlns="f166a696-7b5b-4ccd-9f0c-ffde0cceec81">
      <Url>https://ericsson.sharepoint.com/sites/star/_layouts/15/DocIdRedir.aspx?ID=5NUHHDQN7SK2-1476151046-37365</Url>
      <Description>5NUHHDQN7SK2-1476151046-37365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5C63EDA-D82A-4646-87C2-BEFB5EF1D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d8762117-8292-4133-b1c7-eab5c6487cfd"/>
    <ds:schemaRef ds:uri="611109f9-ed58-4498-a270-1fb2086a5321"/>
    <ds:schemaRef ds:uri="http://schemas.microsoft.com/sharepoint/v4"/>
    <ds:schemaRef ds:uri="f166a696-7b5b-4ccd-9f0c-ffde0cceec81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7.xml><?xml version="1.0" encoding="utf-8"?>
<ds:datastoreItem xmlns:ds="http://schemas.openxmlformats.org/officeDocument/2006/customXml" ds:itemID="{97A071A0-5660-4632-B2DF-95D6F084E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4785</TotalTime>
  <Pages>4</Pages>
  <Words>1339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Jonas Sedin</cp:lastModifiedBy>
  <cp:revision>142</cp:revision>
  <cp:lastPrinted>2008-01-31T16:09:00Z</cp:lastPrinted>
  <dcterms:created xsi:type="dcterms:W3CDTF">2018-11-28T13:19:00Z</dcterms:created>
  <dcterms:modified xsi:type="dcterms:W3CDTF">2019-02-14T19:33:00Z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9303456c-0f10-49f3-a19e-4be1be9d1b11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3072">
    <vt:lpwstr>1003</vt:lpwstr>
  </property>
  <property fmtid="{D5CDD505-2E9C-101B-9397-08002B2CF9AE}" pid="19" name="AuthorIds_UIVersion_5120">
    <vt:lpwstr>1003</vt:lpwstr>
  </property>
  <property fmtid="{D5CDD505-2E9C-101B-9397-08002B2CF9AE}" pid="20" name="AuthorIds_UIVersion_11776">
    <vt:lpwstr>1003</vt:lpwstr>
  </property>
  <property fmtid="{D5CDD505-2E9C-101B-9397-08002B2CF9AE}" pid="21" name="AuthorIds_UIVersion_13312">
    <vt:lpwstr>1003</vt:lpwstr>
  </property>
  <property fmtid="{D5CDD505-2E9C-101B-9397-08002B2CF9AE}" pid="22" name="AuthorIds_UIVersion_14336">
    <vt:lpwstr>1003</vt:lpwstr>
  </property>
  <property fmtid="{D5CDD505-2E9C-101B-9397-08002B2CF9AE}" pid="23" name="AuthorIds_UIVersion_15360">
    <vt:lpwstr>1003</vt:lpwstr>
  </property>
  <property fmtid="{D5CDD505-2E9C-101B-9397-08002B2CF9AE}" pid="24" name="AuthorIds_UIVersion_16384">
    <vt:lpwstr>302</vt:lpwstr>
  </property>
  <property fmtid="{D5CDD505-2E9C-101B-9397-08002B2CF9AE}" pid="25" name="AuthorIds_UIVersion_16896">
    <vt:lpwstr>1003</vt:lpwstr>
  </property>
  <property fmtid="{D5CDD505-2E9C-101B-9397-08002B2CF9AE}" pid="26" name="AuthorIds_UIVersion_17408">
    <vt:lpwstr>1003</vt:lpwstr>
  </property>
  <property fmtid="{D5CDD505-2E9C-101B-9397-08002B2CF9AE}" pid="27" name="AuthorIds_UIVersion_18432">
    <vt:lpwstr>145</vt:lpwstr>
  </property>
  <property fmtid="{D5CDD505-2E9C-101B-9397-08002B2CF9AE}" pid="28" name="AuthorIds_UIVersion_20992">
    <vt:lpwstr>302</vt:lpwstr>
  </property>
  <property fmtid="{D5CDD505-2E9C-101B-9397-08002B2CF9AE}" pid="29" name="AuthorIds_UIVersion_22528">
    <vt:lpwstr>1003</vt:lpwstr>
  </property>
  <property fmtid="{D5CDD505-2E9C-101B-9397-08002B2CF9AE}" pid="30" name="AuthorIds_UIVersion_24064">
    <vt:lpwstr>1003</vt:lpwstr>
  </property>
  <property fmtid="{D5CDD505-2E9C-101B-9397-08002B2CF9AE}" pid="31" name="AuthorIds_UIVersion_25088">
    <vt:lpwstr>1003</vt:lpwstr>
  </property>
</Properties>
</file>